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8D40"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別添様式（財産的基礎を有していることの宣言書）　　　　　　　　　　（表面）</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5"/>
      </w:tblGrid>
      <w:tr w:rsidR="009333DE" w:rsidRPr="008D534B" w14:paraId="2C641D9A" w14:textId="77777777">
        <w:trPr>
          <w:trHeight w:val="7432"/>
        </w:trPr>
        <w:tc>
          <w:tcPr>
            <w:tcW w:w="8995" w:type="dxa"/>
            <w:tcBorders>
              <w:top w:val="single" w:sz="4" w:space="0" w:color="000000"/>
              <w:left w:val="single" w:sz="4" w:space="0" w:color="000000"/>
              <w:bottom w:val="single" w:sz="4" w:space="0" w:color="000000"/>
              <w:right w:val="single" w:sz="4" w:space="0" w:color="000000"/>
            </w:tcBorders>
          </w:tcPr>
          <w:p w14:paraId="4C178EAA" w14:textId="77777777" w:rsidR="009333DE" w:rsidRPr="00441065" w:rsidRDefault="009333DE">
            <w:pPr>
              <w:ind w:left="240"/>
              <w:rPr>
                <w:rFonts w:asciiTheme="majorEastAsia" w:eastAsiaTheme="majorEastAsia" w:hAnsiTheme="majorEastAsia"/>
                <w:sz w:val="24"/>
              </w:rPr>
            </w:pPr>
          </w:p>
          <w:p w14:paraId="3EC8F55C" w14:textId="77777777" w:rsidR="009333DE" w:rsidRPr="00441065" w:rsidRDefault="009333DE">
            <w:pPr>
              <w:ind w:left="240"/>
              <w:rPr>
                <w:rFonts w:asciiTheme="majorEastAsia" w:eastAsiaTheme="majorEastAsia" w:hAnsiTheme="majorEastAsia"/>
                <w:sz w:val="24"/>
              </w:rPr>
            </w:pPr>
          </w:p>
          <w:p w14:paraId="3E79AFF3" w14:textId="77777777" w:rsidR="009333DE" w:rsidRPr="00441065" w:rsidRDefault="004D65C1">
            <w:pPr>
              <w:jc w:val="center"/>
              <w:rPr>
                <w:rFonts w:asciiTheme="majorEastAsia" w:eastAsiaTheme="majorEastAsia" w:hAnsiTheme="majorEastAsia"/>
                <w:sz w:val="24"/>
              </w:rPr>
            </w:pPr>
            <w:r w:rsidRPr="00441065">
              <w:rPr>
                <w:rFonts w:asciiTheme="majorEastAsia" w:eastAsiaTheme="majorEastAsia" w:hAnsiTheme="majorEastAsia" w:hint="eastAsia"/>
                <w:sz w:val="24"/>
              </w:rPr>
              <w:t>宣　　　言　　　書</w:t>
            </w:r>
          </w:p>
          <w:p w14:paraId="5D5FDBD6" w14:textId="77777777" w:rsidR="009333DE" w:rsidRPr="00441065" w:rsidRDefault="009333DE">
            <w:pPr>
              <w:ind w:left="240"/>
              <w:rPr>
                <w:rFonts w:asciiTheme="majorEastAsia" w:eastAsiaTheme="majorEastAsia" w:hAnsiTheme="majorEastAsia"/>
                <w:sz w:val="24"/>
              </w:rPr>
            </w:pPr>
          </w:p>
          <w:p w14:paraId="4181836C" w14:textId="77777777" w:rsidR="009333DE" w:rsidRPr="00441065" w:rsidRDefault="009333DE">
            <w:pPr>
              <w:ind w:left="240"/>
              <w:rPr>
                <w:rFonts w:asciiTheme="majorEastAsia" w:eastAsiaTheme="majorEastAsia" w:hAnsiTheme="majorEastAsia"/>
                <w:sz w:val="24"/>
              </w:rPr>
            </w:pPr>
          </w:p>
          <w:p w14:paraId="209BA88B"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 xml:space="preserve">　内航海運業法第２条第２項第３号における「内航運送の用に供される船舶の</w:t>
            </w:r>
          </w:p>
          <w:p w14:paraId="0E9D9BF7" w14:textId="4B2E29AE" w:rsidR="009333DE" w:rsidRPr="00441065" w:rsidRDefault="004D65C1">
            <w:pPr>
              <w:ind w:left="240"/>
              <w:rPr>
                <w:rFonts w:asciiTheme="majorEastAsia" w:eastAsiaTheme="majorEastAsia" w:hAnsiTheme="majorEastAsia"/>
                <w:kern w:val="0"/>
                <w:sz w:val="24"/>
              </w:rPr>
            </w:pPr>
            <w:r w:rsidRPr="00441065">
              <w:rPr>
                <w:rFonts w:asciiTheme="majorEastAsia" w:eastAsiaTheme="majorEastAsia" w:hAnsiTheme="majorEastAsia" w:hint="eastAsia"/>
                <w:sz w:val="24"/>
              </w:rPr>
              <w:t>管理をする事業」の（登録又は変更登録）申請にあたり、内航海運業法施行規則第５条の２で定める財産的基礎を有し、破産法（平成１６年法律第７５号）第</w:t>
            </w:r>
            <w:r w:rsidR="003A04F5">
              <w:rPr>
                <w:rFonts w:asciiTheme="majorEastAsia" w:eastAsiaTheme="majorEastAsia" w:hAnsiTheme="majorEastAsia" w:hint="eastAsia"/>
                <w:sz w:val="24"/>
              </w:rPr>
              <w:t>30</w:t>
            </w:r>
            <w:r w:rsidRPr="00441065">
              <w:rPr>
                <w:rFonts w:asciiTheme="majorEastAsia" w:eastAsiaTheme="majorEastAsia" w:hAnsiTheme="majorEastAsia" w:hint="eastAsia"/>
                <w:sz w:val="24"/>
              </w:rPr>
              <w:t>条による決定を受けている状態ではな</w:t>
            </w:r>
            <w:r w:rsidRPr="00441065">
              <w:rPr>
                <w:rFonts w:asciiTheme="majorEastAsia" w:eastAsiaTheme="majorEastAsia" w:hAnsiTheme="majorEastAsia" w:hint="eastAsia"/>
                <w:kern w:val="0"/>
                <w:sz w:val="24"/>
              </w:rPr>
              <w:t>く、</w:t>
            </w:r>
            <w:r w:rsidRPr="00A779F0">
              <w:rPr>
                <w:rFonts w:asciiTheme="majorEastAsia" w:eastAsiaTheme="majorEastAsia" w:hAnsiTheme="majorEastAsia" w:hint="eastAsia"/>
                <w:sz w:val="24"/>
              </w:rPr>
              <w:t>財産及び損益の状況が良好であること</w:t>
            </w:r>
            <w:r w:rsidRPr="00441065">
              <w:rPr>
                <w:rFonts w:asciiTheme="majorEastAsia" w:eastAsiaTheme="majorEastAsia" w:hAnsiTheme="majorEastAsia" w:hint="eastAsia"/>
                <w:kern w:val="0"/>
                <w:sz w:val="24"/>
              </w:rPr>
              <w:t>を宣言します。</w:t>
            </w:r>
          </w:p>
          <w:p w14:paraId="4F750070"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kern w:val="0"/>
                <w:sz w:val="24"/>
              </w:rPr>
              <w:t xml:space="preserve">　</w:t>
            </w:r>
          </w:p>
          <w:p w14:paraId="569E9AE2" w14:textId="77777777" w:rsidR="009333DE" w:rsidRPr="00441065" w:rsidRDefault="009333DE">
            <w:pPr>
              <w:ind w:left="240"/>
              <w:rPr>
                <w:rFonts w:asciiTheme="majorEastAsia" w:eastAsiaTheme="majorEastAsia" w:hAnsiTheme="majorEastAsia"/>
                <w:sz w:val="24"/>
              </w:rPr>
            </w:pPr>
          </w:p>
          <w:p w14:paraId="1DA8B3E9"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 xml:space="preserve">　　　　</w:t>
            </w:r>
          </w:p>
          <w:p w14:paraId="6C0AA305"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 xml:space="preserve">　　　　　年　　　　月　　　　日</w:t>
            </w:r>
          </w:p>
          <w:p w14:paraId="6F1CEB8D" w14:textId="77777777" w:rsidR="009333DE" w:rsidRPr="00441065" w:rsidRDefault="009333DE">
            <w:pPr>
              <w:ind w:left="240"/>
              <w:rPr>
                <w:rFonts w:asciiTheme="majorEastAsia" w:eastAsiaTheme="majorEastAsia" w:hAnsiTheme="majorEastAsia"/>
                <w:sz w:val="24"/>
              </w:rPr>
            </w:pPr>
          </w:p>
          <w:p w14:paraId="4385806D" w14:textId="77777777" w:rsidR="009333DE" w:rsidRPr="00441065" w:rsidRDefault="009333DE">
            <w:pPr>
              <w:ind w:left="240"/>
              <w:rPr>
                <w:rFonts w:asciiTheme="majorEastAsia" w:eastAsiaTheme="majorEastAsia" w:hAnsiTheme="majorEastAsia"/>
                <w:sz w:val="24"/>
              </w:rPr>
            </w:pPr>
          </w:p>
          <w:p w14:paraId="739CA757"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 xml:space="preserve">　　　　　　　　　　住　　　　所</w:t>
            </w:r>
          </w:p>
          <w:p w14:paraId="5BCCBB53" w14:textId="77777777" w:rsidR="009333DE" w:rsidRPr="00441065" w:rsidRDefault="009333DE">
            <w:pPr>
              <w:ind w:left="240"/>
              <w:rPr>
                <w:rFonts w:asciiTheme="majorEastAsia" w:eastAsiaTheme="majorEastAsia" w:hAnsiTheme="majorEastAsia"/>
                <w:sz w:val="24"/>
              </w:rPr>
            </w:pPr>
          </w:p>
          <w:p w14:paraId="583B4FC5"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 xml:space="preserve">　　　　　　　　　　氏名又は名称　　　　　　　　　　　　</w:t>
            </w:r>
          </w:p>
          <w:p w14:paraId="767012A1" w14:textId="77777777" w:rsidR="009333DE" w:rsidRPr="00441065" w:rsidRDefault="009333DE">
            <w:pPr>
              <w:ind w:left="240"/>
              <w:rPr>
                <w:rFonts w:asciiTheme="majorEastAsia" w:eastAsiaTheme="majorEastAsia" w:hAnsiTheme="majorEastAsia"/>
                <w:sz w:val="24"/>
              </w:rPr>
            </w:pPr>
          </w:p>
          <w:p w14:paraId="44879111"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 xml:space="preserve">　　　　　　　　　法人にあっては</w:t>
            </w:r>
          </w:p>
          <w:p w14:paraId="1FD50647" w14:textId="77777777" w:rsidR="009333DE" w:rsidRPr="00441065" w:rsidRDefault="004D65C1">
            <w:pPr>
              <w:ind w:left="240" w:firstLineChars="1100" w:firstLine="2640"/>
              <w:rPr>
                <w:rFonts w:asciiTheme="majorEastAsia" w:eastAsiaTheme="majorEastAsia" w:hAnsiTheme="majorEastAsia"/>
                <w:sz w:val="24"/>
              </w:rPr>
            </w:pPr>
            <w:r w:rsidRPr="00441065">
              <w:rPr>
                <w:rFonts w:asciiTheme="majorEastAsia" w:eastAsiaTheme="majorEastAsia" w:hAnsiTheme="majorEastAsia" w:hint="eastAsia"/>
                <w:sz w:val="24"/>
              </w:rPr>
              <w:t>代表者氏名</w:t>
            </w:r>
          </w:p>
          <w:p w14:paraId="4A5EA81C" w14:textId="77777777" w:rsidR="009333DE" w:rsidRPr="00441065" w:rsidRDefault="009333DE">
            <w:pPr>
              <w:ind w:left="240"/>
              <w:rPr>
                <w:rFonts w:asciiTheme="majorEastAsia" w:eastAsiaTheme="majorEastAsia" w:hAnsiTheme="majorEastAsia"/>
                <w:sz w:val="24"/>
              </w:rPr>
            </w:pPr>
          </w:p>
        </w:tc>
      </w:tr>
    </w:tbl>
    <w:p w14:paraId="17D07836" w14:textId="77777777" w:rsidR="009333DE" w:rsidRPr="00441065" w:rsidRDefault="009333DE">
      <w:pPr>
        <w:ind w:left="240"/>
        <w:rPr>
          <w:rFonts w:asciiTheme="majorEastAsia" w:eastAsiaTheme="majorEastAsia" w:hAnsiTheme="majorEastAsia"/>
          <w:sz w:val="24"/>
        </w:rPr>
      </w:pPr>
    </w:p>
    <w:p w14:paraId="33A06C3C" w14:textId="77777777" w:rsidR="009333DE" w:rsidRPr="00441065" w:rsidRDefault="004D65C1">
      <w:pPr>
        <w:widowControl/>
        <w:jc w:val="left"/>
        <w:rPr>
          <w:rFonts w:asciiTheme="majorEastAsia" w:eastAsiaTheme="majorEastAsia" w:hAnsiTheme="majorEastAsia"/>
          <w:sz w:val="24"/>
        </w:rPr>
      </w:pPr>
      <w:r w:rsidRPr="00441065">
        <w:rPr>
          <w:rFonts w:asciiTheme="majorEastAsia" w:eastAsiaTheme="majorEastAsia" w:hAnsiTheme="majorEastAsia"/>
          <w:sz w:val="24"/>
        </w:rPr>
        <w:br w:type="page"/>
      </w:r>
      <w:bookmarkStart w:id="0" w:name="_GoBack"/>
      <w:bookmarkEnd w:id="0"/>
    </w:p>
    <w:p w14:paraId="2C65119D" w14:textId="77777777" w:rsidR="009333DE" w:rsidRPr="00441065" w:rsidRDefault="004D65C1">
      <w:pPr>
        <w:ind w:left="240"/>
        <w:jc w:val="right"/>
        <w:rPr>
          <w:rFonts w:asciiTheme="majorEastAsia" w:eastAsiaTheme="majorEastAsia" w:hAnsiTheme="majorEastAsia"/>
          <w:sz w:val="24"/>
        </w:rPr>
      </w:pPr>
      <w:r w:rsidRPr="00441065">
        <w:rPr>
          <w:rFonts w:asciiTheme="majorEastAsia" w:eastAsiaTheme="majorEastAsia" w:hAnsiTheme="majorEastAsia" w:hint="eastAsia"/>
          <w:sz w:val="24"/>
        </w:rPr>
        <w:t>（裏面）</w:t>
      </w:r>
    </w:p>
    <w:p w14:paraId="3C618961" w14:textId="77777777" w:rsidR="009333DE" w:rsidRPr="00441065" w:rsidRDefault="009333DE">
      <w:pPr>
        <w:rPr>
          <w:rFonts w:asciiTheme="majorEastAsia" w:eastAsiaTheme="majorEastAsia" w:hAnsiTheme="majorEastAsia"/>
          <w:sz w:val="24"/>
        </w:rPr>
      </w:pPr>
    </w:p>
    <w:p w14:paraId="04E023CF" w14:textId="77777777" w:rsidR="009333DE" w:rsidRPr="00441065" w:rsidRDefault="004D65C1">
      <w:pPr>
        <w:rPr>
          <w:rFonts w:asciiTheme="majorEastAsia" w:eastAsiaTheme="majorEastAsia" w:hAnsiTheme="majorEastAsia"/>
          <w:sz w:val="24"/>
        </w:rPr>
      </w:pPr>
      <w:r w:rsidRPr="00441065">
        <w:rPr>
          <w:rFonts w:asciiTheme="majorEastAsia" w:eastAsiaTheme="majorEastAsia" w:hAnsiTheme="majorEastAsia" w:hint="eastAsia"/>
          <w:sz w:val="24"/>
        </w:rPr>
        <w:t>（参考）破産法（平成１６年法律第７５号）</w:t>
      </w:r>
    </w:p>
    <w:p w14:paraId="25CA8050"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 xml:space="preserve">　（定義）</w:t>
      </w:r>
    </w:p>
    <w:p w14:paraId="64A934CF"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第二条　（（略））</w:t>
      </w:r>
    </w:p>
    <w:p w14:paraId="4A5BC86F"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２～１０　（略）</w:t>
      </w:r>
    </w:p>
    <w:p w14:paraId="3E251EFE"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１１</w:t>
      </w:r>
      <w:r w:rsidRPr="00441065">
        <w:rPr>
          <w:rFonts w:asciiTheme="majorEastAsia" w:eastAsiaTheme="majorEastAsia" w:hAnsiTheme="majorEastAsia" w:hint="eastAsia"/>
          <w:sz w:val="32"/>
        </w:rPr>
        <w:t xml:space="preserve">　</w:t>
      </w:r>
      <w:r w:rsidRPr="00441065">
        <w:rPr>
          <w:rFonts w:asciiTheme="majorEastAsia" w:eastAsiaTheme="majorEastAsia" w:hAnsiTheme="majorEastAsia" w:hint="eastAsia"/>
          <w:sz w:val="24"/>
        </w:rPr>
        <w:t>この法律において「支払不能」とは、債務者が、支払能力を欠くために、その債務のうち弁済期にあるものにつき、一般的かつ継続的に弁済することができない状態（信託財産の破産にあっては、受託者が、信託財産による支払能力を欠くために、信託財産責任負担債務（信託法（平成十八年法律第百八号）第二条第九項に規定する信託財産責任負担債務をいう。以下同じ。）のうち弁済期にあるものにつき、一般的かつ継続的に弁済することができない状態）をいう。</w:t>
      </w:r>
    </w:p>
    <w:p w14:paraId="3122D9DB" w14:textId="77777777" w:rsidR="009333DE" w:rsidRPr="00441065" w:rsidRDefault="009333DE">
      <w:pPr>
        <w:ind w:left="240"/>
        <w:rPr>
          <w:rFonts w:asciiTheme="majorEastAsia" w:eastAsiaTheme="majorEastAsia" w:hAnsiTheme="majorEastAsia"/>
          <w:sz w:val="24"/>
        </w:rPr>
      </w:pPr>
    </w:p>
    <w:p w14:paraId="210C6966" w14:textId="77777777" w:rsidR="009333DE" w:rsidRPr="00441065" w:rsidRDefault="004D65C1">
      <w:pPr>
        <w:ind w:left="240" w:firstLineChars="100" w:firstLine="240"/>
        <w:rPr>
          <w:rFonts w:asciiTheme="majorEastAsia" w:eastAsiaTheme="majorEastAsia" w:hAnsiTheme="majorEastAsia"/>
          <w:sz w:val="24"/>
        </w:rPr>
      </w:pPr>
      <w:r w:rsidRPr="00441065">
        <w:rPr>
          <w:rFonts w:asciiTheme="majorEastAsia" w:eastAsiaTheme="majorEastAsia" w:hAnsiTheme="majorEastAsia" w:hint="eastAsia"/>
          <w:sz w:val="24"/>
        </w:rPr>
        <w:t>（破産手続開始の原因）</w:t>
      </w:r>
    </w:p>
    <w:p w14:paraId="7434226D"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第十五条　債務者が支払不能にあるときは、裁判所は、第三十条第一項の規定に基づき、申立てにより、決定で、破産手続を開始する。</w:t>
      </w:r>
    </w:p>
    <w:p w14:paraId="0F19AE88"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２　債務者が支払を停止したときは、支払不能にあるものと推定する。</w:t>
      </w:r>
    </w:p>
    <w:p w14:paraId="67493F7E" w14:textId="77777777" w:rsidR="009333DE" w:rsidRPr="00441065" w:rsidRDefault="009333DE">
      <w:pPr>
        <w:ind w:left="240" w:firstLineChars="100" w:firstLine="240"/>
        <w:rPr>
          <w:rFonts w:asciiTheme="majorEastAsia" w:eastAsiaTheme="majorEastAsia" w:hAnsiTheme="majorEastAsia"/>
          <w:sz w:val="24"/>
        </w:rPr>
      </w:pPr>
    </w:p>
    <w:p w14:paraId="0015A56F" w14:textId="77777777" w:rsidR="009333DE" w:rsidRPr="00441065" w:rsidRDefault="004D65C1">
      <w:pPr>
        <w:ind w:left="240" w:firstLineChars="100" w:firstLine="240"/>
        <w:rPr>
          <w:rFonts w:asciiTheme="majorEastAsia" w:eastAsiaTheme="majorEastAsia" w:hAnsiTheme="majorEastAsia"/>
          <w:sz w:val="24"/>
        </w:rPr>
      </w:pPr>
      <w:r w:rsidRPr="00441065">
        <w:rPr>
          <w:rFonts w:asciiTheme="majorEastAsia" w:eastAsiaTheme="majorEastAsia" w:hAnsiTheme="majorEastAsia" w:hint="eastAsia"/>
          <w:sz w:val="24"/>
        </w:rPr>
        <w:t>（法人の破産手続開始の原因）</w:t>
      </w:r>
    </w:p>
    <w:p w14:paraId="597852F0"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第十六条　債務者が法人である場合に関する前条第一項の規定の適用については、同項中「支払不能」とあるのは、「支払不能又は債務超過（債務者が、その債務につき、その財産をもって完済することができない状態をいう。）」とする。</w:t>
      </w:r>
    </w:p>
    <w:p w14:paraId="7812A331" w14:textId="77777777" w:rsidR="009333DE" w:rsidRPr="00441065" w:rsidRDefault="004D65C1">
      <w:pPr>
        <w:ind w:left="240"/>
        <w:rPr>
          <w:rFonts w:asciiTheme="majorEastAsia" w:eastAsiaTheme="majorEastAsia" w:hAnsiTheme="majorEastAsia"/>
          <w:sz w:val="24"/>
        </w:rPr>
      </w:pPr>
      <w:r w:rsidRPr="00441065">
        <w:rPr>
          <w:rFonts w:asciiTheme="majorEastAsia" w:eastAsiaTheme="majorEastAsia" w:hAnsiTheme="majorEastAsia" w:hint="eastAsia"/>
          <w:sz w:val="24"/>
        </w:rPr>
        <w:t>２　前項の規定は、存立中の合名会社及び合資会社には、適用しない。</w:t>
      </w:r>
    </w:p>
    <w:p w14:paraId="7E0B8CC0" w14:textId="77777777" w:rsidR="009333DE" w:rsidRPr="00441065" w:rsidRDefault="009333DE">
      <w:pPr>
        <w:widowControl/>
        <w:ind w:firstLineChars="200" w:firstLine="480"/>
        <w:jc w:val="left"/>
        <w:textAlignment w:val="baseline"/>
        <w:rPr>
          <w:rFonts w:ascii="ＭＳ ゴシック" w:eastAsia="ＭＳ ゴシック" w:hAnsi="ＭＳ ゴシック"/>
          <w:kern w:val="0"/>
          <w:sz w:val="24"/>
        </w:rPr>
      </w:pPr>
    </w:p>
    <w:p w14:paraId="1C23AEFE" w14:textId="77777777" w:rsidR="009333DE" w:rsidRPr="00441065" w:rsidRDefault="004D65C1">
      <w:pPr>
        <w:widowControl/>
        <w:ind w:firstLineChars="200" w:firstLine="480"/>
        <w:jc w:val="left"/>
        <w:textAlignment w:val="baseline"/>
        <w:rPr>
          <w:rFonts w:ascii="ＭＳ ゴシック" w:eastAsia="ＭＳ ゴシック" w:hAnsi="ＭＳ ゴシック"/>
          <w:kern w:val="0"/>
          <w:sz w:val="24"/>
        </w:rPr>
      </w:pPr>
      <w:r w:rsidRPr="00441065">
        <w:rPr>
          <w:rFonts w:ascii="ＭＳ ゴシック" w:eastAsia="ＭＳ ゴシック" w:hAnsi="ＭＳ ゴシック" w:hint="eastAsia"/>
          <w:kern w:val="0"/>
          <w:sz w:val="24"/>
        </w:rPr>
        <w:t>（破産手続開始の決定）</w:t>
      </w:r>
    </w:p>
    <w:p w14:paraId="1FFD08E3" w14:textId="77777777" w:rsidR="009333DE" w:rsidRPr="00441065" w:rsidRDefault="004D65C1">
      <w:pPr>
        <w:widowControl/>
        <w:ind w:leftChars="100" w:left="210"/>
        <w:jc w:val="left"/>
        <w:textAlignment w:val="baseline"/>
        <w:rPr>
          <w:rFonts w:ascii="ＭＳ ゴシック" w:eastAsia="ＭＳ ゴシック" w:hAnsi="ＭＳ ゴシック"/>
          <w:kern w:val="0"/>
          <w:sz w:val="24"/>
        </w:rPr>
      </w:pPr>
      <w:r w:rsidRPr="00441065">
        <w:rPr>
          <w:rFonts w:ascii="ＭＳ ゴシック" w:eastAsia="ＭＳ ゴシック" w:hAnsi="ＭＳ ゴシック"/>
          <w:kern w:val="0"/>
          <w:sz w:val="24"/>
        </w:rPr>
        <w:t>第三十条</w:t>
      </w:r>
      <w:r w:rsidRPr="00441065">
        <w:rPr>
          <w:rFonts w:ascii="ＭＳ ゴシック" w:eastAsia="ＭＳ ゴシック" w:hAnsi="ＭＳ ゴシック" w:hint="eastAsia"/>
          <w:kern w:val="0"/>
          <w:sz w:val="24"/>
        </w:rPr>
        <w:t xml:space="preserve">　裁判所は、破産手続開始の申立てがあった場合において、破産手続開始の原因となる事実があると認めるときは、次の各号のいずれかに該当する場合を除き、破産手続開始の決定をする。</w:t>
      </w:r>
    </w:p>
    <w:p w14:paraId="494AB24C" w14:textId="77777777" w:rsidR="009333DE" w:rsidRPr="00441065" w:rsidRDefault="004D65C1">
      <w:pPr>
        <w:widowControl/>
        <w:ind w:leftChars="200" w:left="661" w:hangingChars="100" w:hanging="241"/>
        <w:jc w:val="left"/>
        <w:textAlignment w:val="baseline"/>
        <w:rPr>
          <w:rFonts w:ascii="ＭＳ ゴシック" w:eastAsia="ＭＳ ゴシック" w:hAnsi="ＭＳ ゴシック"/>
          <w:kern w:val="0"/>
          <w:sz w:val="24"/>
        </w:rPr>
      </w:pPr>
      <w:r w:rsidRPr="00441065">
        <w:rPr>
          <w:rFonts w:ascii="ＭＳ ゴシック" w:eastAsia="ＭＳ ゴシック" w:hAnsi="ＭＳ ゴシック"/>
          <w:b/>
          <w:kern w:val="0"/>
          <w:sz w:val="24"/>
        </w:rPr>
        <w:t>一</w:t>
      </w:r>
      <w:r w:rsidRPr="00441065">
        <w:rPr>
          <w:rFonts w:ascii="ＭＳ ゴシック" w:eastAsia="ＭＳ ゴシック" w:hAnsi="ＭＳ ゴシック" w:hint="eastAsia"/>
          <w:kern w:val="0"/>
          <w:sz w:val="24"/>
        </w:rPr>
        <w:t xml:space="preserve">　破産手続の費用の予納がないとき（第二十三条第一項前段の規定によりそ　の費用を仮に国庫から支弁する場合を除く。）。</w:t>
      </w:r>
    </w:p>
    <w:p w14:paraId="51A6F289" w14:textId="77777777" w:rsidR="009333DE" w:rsidRPr="00441065" w:rsidRDefault="004D65C1">
      <w:pPr>
        <w:widowControl/>
        <w:ind w:leftChars="200" w:left="661" w:hangingChars="100" w:hanging="241"/>
        <w:jc w:val="left"/>
        <w:textAlignment w:val="baseline"/>
        <w:rPr>
          <w:rFonts w:ascii="ＭＳ ゴシック" w:eastAsia="ＭＳ ゴシック" w:hAnsi="ＭＳ ゴシック"/>
          <w:kern w:val="0"/>
          <w:sz w:val="24"/>
        </w:rPr>
      </w:pPr>
      <w:r w:rsidRPr="00441065">
        <w:rPr>
          <w:rFonts w:ascii="ＭＳ ゴシック" w:eastAsia="ＭＳ ゴシック" w:hAnsi="ＭＳ ゴシック"/>
          <w:b/>
          <w:kern w:val="0"/>
          <w:sz w:val="24"/>
        </w:rPr>
        <w:t>二</w:t>
      </w:r>
      <w:r w:rsidRPr="00441065">
        <w:rPr>
          <w:rFonts w:ascii="ＭＳ ゴシック" w:eastAsia="ＭＳ ゴシック" w:hAnsi="ＭＳ ゴシック" w:hint="eastAsia"/>
          <w:kern w:val="0"/>
          <w:sz w:val="24"/>
        </w:rPr>
        <w:t xml:space="preserve">　不当な目的で破産手続開始の申立てがされたとき、その他申立てが誠実に　されたものでないとき。</w:t>
      </w:r>
    </w:p>
    <w:p w14:paraId="0CB36550" w14:textId="77777777" w:rsidR="009333DE" w:rsidRPr="00441065" w:rsidRDefault="004D65C1">
      <w:pPr>
        <w:widowControl/>
        <w:ind w:firstLineChars="100" w:firstLine="241"/>
        <w:jc w:val="left"/>
        <w:textAlignment w:val="baseline"/>
        <w:rPr>
          <w:rFonts w:ascii="ＭＳ ゴシック" w:eastAsia="ＭＳ ゴシック" w:hAnsi="ＭＳ ゴシック"/>
          <w:kern w:val="0"/>
          <w:sz w:val="24"/>
        </w:rPr>
      </w:pPr>
      <w:r w:rsidRPr="00441065">
        <w:rPr>
          <w:rFonts w:ascii="ＭＳ ゴシック" w:eastAsia="ＭＳ ゴシック" w:hAnsi="ＭＳ ゴシック"/>
          <w:b/>
          <w:kern w:val="0"/>
          <w:sz w:val="24"/>
        </w:rPr>
        <w:t>２</w:t>
      </w:r>
      <w:r w:rsidRPr="00441065">
        <w:rPr>
          <w:rFonts w:ascii="ＭＳ ゴシック" w:eastAsia="ＭＳ ゴシック" w:hAnsi="ＭＳ ゴシック" w:hint="eastAsia"/>
          <w:kern w:val="0"/>
          <w:sz w:val="24"/>
        </w:rPr>
        <w:t xml:space="preserve">　前項の決定は、その決定の時から、効力を生ずる。</w:t>
      </w:r>
    </w:p>
    <w:p w14:paraId="594264FC" w14:textId="77777777" w:rsidR="009333DE" w:rsidRPr="00441065" w:rsidRDefault="009333DE">
      <w:pPr>
        <w:ind w:left="240"/>
        <w:rPr>
          <w:rFonts w:asciiTheme="majorEastAsia" w:eastAsiaTheme="majorEastAsia" w:hAnsiTheme="majorEastAsia"/>
          <w:sz w:val="24"/>
        </w:rPr>
      </w:pPr>
    </w:p>
    <w:sectPr w:rsidR="009333DE" w:rsidRPr="00441065" w:rsidSect="007A3D49">
      <w:headerReference w:type="default" r:id="rId7"/>
      <w:pgSz w:w="11906" w:h="16838"/>
      <w:pgMar w:top="1418" w:right="1418" w:bottom="1418"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95841" w14:textId="77777777" w:rsidR="00515773" w:rsidRDefault="00515773">
      <w:r>
        <w:separator/>
      </w:r>
    </w:p>
  </w:endnote>
  <w:endnote w:type="continuationSeparator" w:id="0">
    <w:p w14:paraId="5C403002" w14:textId="77777777" w:rsidR="00515773" w:rsidRDefault="0051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5CA43" w14:textId="77777777" w:rsidR="00515773" w:rsidRDefault="00515773">
      <w:r>
        <w:separator/>
      </w:r>
    </w:p>
  </w:footnote>
  <w:footnote w:type="continuationSeparator" w:id="0">
    <w:p w14:paraId="31077006" w14:textId="77777777" w:rsidR="00515773" w:rsidRDefault="00515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0B32" w14:textId="29E24D27" w:rsidR="009333DE" w:rsidRDefault="009333DE">
    <w:pPr>
      <w:pStyle w:val="Web"/>
      <w:wordWrap w:val="0"/>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F284316"/>
    <w:lvl w:ilvl="0" w:tplc="183C0440">
      <w:start w:val="1"/>
      <w:numFmt w:val="decimalFullWidth"/>
      <w:lvlText w:val="%1．"/>
      <w:lvlJc w:val="left"/>
      <w:pPr>
        <w:ind w:left="480" w:hanging="480"/>
      </w:pPr>
      <w:rPr>
        <w:rFonts w:hint="default"/>
      </w:rPr>
    </w:lvl>
    <w:lvl w:ilvl="1" w:tplc="0FF452B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DD744294"/>
    <w:lvl w:ilvl="0" w:tplc="16ECB016">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00000003"/>
    <w:multiLevelType w:val="hybridMultilevel"/>
    <w:tmpl w:val="59266E42"/>
    <w:lvl w:ilvl="0" w:tplc="347AA04E">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DE"/>
    <w:rsid w:val="00204BEA"/>
    <w:rsid w:val="0028026D"/>
    <w:rsid w:val="003034CB"/>
    <w:rsid w:val="0031510B"/>
    <w:rsid w:val="003A04F5"/>
    <w:rsid w:val="003B7421"/>
    <w:rsid w:val="00441065"/>
    <w:rsid w:val="004D65C1"/>
    <w:rsid w:val="00515773"/>
    <w:rsid w:val="007A3D49"/>
    <w:rsid w:val="008C3246"/>
    <w:rsid w:val="008D534B"/>
    <w:rsid w:val="009333DE"/>
    <w:rsid w:val="00A648D5"/>
    <w:rsid w:val="00A779F0"/>
    <w:rsid w:val="00B50593"/>
    <w:rsid w:val="00CA0C0C"/>
    <w:rsid w:val="00E10F5D"/>
    <w:rsid w:val="00EC5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773502"/>
  <w15:chartTrackingRefBased/>
  <w15:docId w15:val="{0F45E3B0-3325-475C-822B-3F0B5FF0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List Paragraph"/>
    <w:basedOn w:val="a"/>
    <w:qFormat/>
    <w:pPr>
      <w:ind w:leftChars="400" w:left="840"/>
    </w:pPr>
    <w:rPr>
      <w:rFonts w:ascii="Arial" w:eastAsia="ＭＳ ゴシック" w:hAnsi="Arial"/>
      <w:sz w:val="24"/>
    </w:rPr>
  </w:style>
  <w:style w:type="character" w:customStyle="1" w:styleId="20">
    <w:name w:val="見出し 2 (文字)"/>
    <w:basedOn w:val="a0"/>
    <w:link w:val="2"/>
    <w:rPr>
      <w:rFonts w:asciiTheme="majorHAnsi" w:eastAsiaTheme="majorEastAsia" w:hAnsiTheme="majorHAnsi"/>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rPr>
      <w:color w:val="0000FF" w:themeColor="hyperlink"/>
      <w:u w:val="single"/>
    </w:rPr>
  </w:style>
  <w:style w:type="paragraph" w:styleId="af3">
    <w:name w:val="Revision"/>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雨宮 政宏</dc:creator>
  <cp:lastModifiedBy>雨宮 政宏</cp:lastModifiedBy>
  <cp:revision>3</cp:revision>
  <cp:lastPrinted>2022-03-30T07:17:00Z</cp:lastPrinted>
  <dcterms:created xsi:type="dcterms:W3CDTF">2022-03-30T07:19:00Z</dcterms:created>
  <dcterms:modified xsi:type="dcterms:W3CDTF">2022-04-04T06:04:00Z</dcterms:modified>
</cp:coreProperties>
</file>