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FE" w:rsidRDefault="005065B1">
      <w:pPr>
        <w:jc w:val="center"/>
        <w:rPr>
          <w:rFonts w:asciiTheme="majorHAnsi" w:eastAsiaTheme="majorEastAsia" w:hAnsiTheme="majorHAnsi"/>
          <w:b/>
          <w:sz w:val="24"/>
        </w:rPr>
      </w:pPr>
      <w:r>
        <w:rPr>
          <w:rFonts w:asciiTheme="majorHAnsi" w:eastAsiaTheme="majorEastAsia" w:hAnsiTheme="majorHAnsi"/>
          <w:b/>
          <w:sz w:val="24"/>
        </w:rPr>
        <w:t>Seafarers’ Employment Agreement</w:t>
      </w:r>
    </w:p>
    <w:p w:rsidR="00845FFE" w:rsidRDefault="005065B1">
      <w:pPr>
        <w:jc w:val="center"/>
        <w:rPr>
          <w:rFonts w:asciiTheme="majorHAnsi" w:eastAsiaTheme="majorEastAsia" w:hAnsiTheme="majorHAnsi"/>
          <w:b/>
          <w:sz w:val="24"/>
        </w:rPr>
      </w:pPr>
      <w:r>
        <w:rPr>
          <w:rFonts w:asciiTheme="majorHAnsi" w:eastAsiaTheme="majorEastAsia" w:hAnsiTheme="majorHAnsi"/>
          <w:b/>
          <w:sz w:val="24"/>
        </w:rPr>
        <w:t>[Model Form]</w:t>
      </w:r>
    </w:p>
    <w:p w:rsidR="00845FFE" w:rsidRDefault="00845FFE"/>
    <w:p w:rsidR="00845FFE" w:rsidRDefault="005065B1">
      <w:pPr>
        <w:ind w:firstLineChars="100" w:firstLine="210"/>
        <w:jc w:val="distribute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</w:t>
      </w:r>
      <w:r>
        <w:rPr>
          <w:rFonts w:asciiTheme="majorHAnsi" w:hAnsiTheme="majorHAnsi"/>
        </w:rPr>
        <w:t>This agreement (hereinafter referred to as this</w:t>
      </w:r>
      <w:r>
        <w:rPr>
          <w:rFonts w:asciiTheme="majorHAnsi" w:hAnsiTheme="majorHAnsi" w:hint="eastAsia"/>
        </w:rPr>
        <w:t xml:space="preserve"> </w:t>
      </w:r>
      <w:r>
        <w:rPr>
          <w:rFonts w:asciiTheme="majorHAnsi" w:hAnsiTheme="majorHAnsi"/>
        </w:rPr>
        <w:t xml:space="preserve">’Agreement’) is made and entered into by </w:t>
      </w:r>
      <w:r>
        <w:rPr>
          <w:rFonts w:asciiTheme="majorHAnsi" w:hAnsiTheme="majorHAnsi" w:hint="eastAsia"/>
        </w:rPr>
        <w:t>a</w:t>
      </w:r>
      <w:r>
        <w:rPr>
          <w:rFonts w:asciiTheme="majorHAnsi" w:hAnsiTheme="majorHAnsi"/>
        </w:rPr>
        <w:t>nd</w:t>
      </w:r>
    </w:p>
    <w:p w:rsidR="00845FFE" w:rsidRDefault="005065B1">
      <w:pPr>
        <w:jc w:val="distribute"/>
        <w:rPr>
          <w:rFonts w:asciiTheme="majorHAnsi" w:hAnsiTheme="majorHAnsi"/>
        </w:rPr>
      </w:pPr>
      <w:r>
        <w:rPr>
          <w:rFonts w:asciiTheme="majorHAnsi" w:hAnsiTheme="majorHAnsi" w:hint="eastAsia"/>
        </w:rPr>
        <w:t>b</w:t>
      </w:r>
      <w:r>
        <w:rPr>
          <w:rFonts w:asciiTheme="majorHAnsi" w:hAnsiTheme="majorHAnsi"/>
        </w:rPr>
        <w:t>etween</w:t>
      </w:r>
      <w:r>
        <w:rPr>
          <w:rFonts w:asciiTheme="majorHAnsi" w:hAnsiTheme="majorHAnsi" w:hint="eastAsia"/>
        </w:rPr>
        <w:t xml:space="preserve">___________ </w:t>
      </w:r>
      <w:r>
        <w:rPr>
          <w:rFonts w:asciiTheme="majorHAnsi" w:hAnsiTheme="majorHAnsi"/>
        </w:rPr>
        <w:t>(hereinafter</w:t>
      </w:r>
      <w:r>
        <w:rPr>
          <w:rFonts w:asciiTheme="majorHAnsi" w:hAnsiTheme="majorHAnsi" w:hint="eastAsia"/>
        </w:rPr>
        <w:t xml:space="preserve"> </w:t>
      </w:r>
      <w:r>
        <w:rPr>
          <w:rFonts w:asciiTheme="majorHAnsi" w:hAnsiTheme="majorHAnsi"/>
        </w:rPr>
        <w:t>referred to as the</w:t>
      </w:r>
      <w:r>
        <w:rPr>
          <w:rFonts w:asciiTheme="majorHAnsi" w:hAnsiTheme="majorHAnsi" w:hint="eastAsia"/>
        </w:rPr>
        <w:t xml:space="preserve"> </w:t>
      </w:r>
      <w:r>
        <w:rPr>
          <w:rFonts w:asciiTheme="majorHAnsi" w:hAnsiTheme="majorHAnsi"/>
        </w:rPr>
        <w:t>‘Shipown</w:t>
      </w:r>
      <w:r>
        <w:rPr>
          <w:rFonts w:asciiTheme="majorHAnsi" w:hAnsiTheme="majorHAnsi" w:hint="eastAsia"/>
        </w:rPr>
        <w:t>er</w:t>
      </w:r>
      <w:r>
        <w:rPr>
          <w:rFonts w:asciiTheme="majorHAnsi" w:hAnsiTheme="majorHAnsi"/>
        </w:rPr>
        <w:t>’</w:t>
      </w:r>
      <w:r>
        <w:rPr>
          <w:rFonts w:asciiTheme="majorHAnsi" w:hAnsiTheme="majorHAnsi" w:hint="eastAsia"/>
        </w:rPr>
        <w:t xml:space="preserve">) </w:t>
      </w:r>
      <w:r>
        <w:rPr>
          <w:rFonts w:asciiTheme="majorHAnsi" w:hAnsiTheme="majorHAnsi"/>
        </w:rPr>
        <w:t>and</w:t>
      </w:r>
    </w:p>
    <w:p w:rsidR="00845FFE" w:rsidRDefault="005065B1">
      <w:pPr>
        <w:jc w:val="distribute"/>
        <w:rPr>
          <w:rFonts w:asciiTheme="majorHAnsi" w:hAnsiTheme="majorHAnsi"/>
        </w:rPr>
      </w:pPr>
      <w:r>
        <w:rPr>
          <w:rFonts w:asciiTheme="majorHAnsi" w:hAnsiTheme="majorHAnsi" w:hint="eastAsia"/>
        </w:rPr>
        <w:t>S</w:t>
      </w:r>
      <w:r>
        <w:rPr>
          <w:rFonts w:asciiTheme="majorHAnsi" w:hAnsiTheme="majorHAnsi"/>
        </w:rPr>
        <w:t>eafarer:</w:t>
      </w:r>
      <w:r>
        <w:rPr>
          <w:rFonts w:asciiTheme="majorHAnsi" w:hAnsiTheme="majorHAnsi" w:hint="eastAsia"/>
        </w:rPr>
        <w:t xml:space="preserve"> ______________ </w:t>
      </w:r>
      <w:r>
        <w:rPr>
          <w:rFonts w:asciiTheme="majorHAnsi" w:hAnsiTheme="majorHAnsi"/>
        </w:rPr>
        <w:t>(hereinafter referred to as the ‘Seafarer’</w:t>
      </w:r>
      <w:r>
        <w:rPr>
          <w:rFonts w:asciiTheme="majorHAnsi" w:hAnsiTheme="majorHAnsi" w:hint="eastAsia"/>
        </w:rPr>
        <w:t>)</w:t>
      </w:r>
      <w:r>
        <w:rPr>
          <w:rFonts w:asciiTheme="majorHAnsi" w:hAnsiTheme="majorHAnsi"/>
        </w:rPr>
        <w:t xml:space="preserve"> as follows</w:t>
      </w:r>
      <w:r>
        <w:rPr>
          <w:rFonts w:asciiTheme="majorHAnsi" w:hAnsiTheme="majorHAnsi" w:hint="eastAsia"/>
        </w:rPr>
        <w:t>:</w:t>
      </w:r>
    </w:p>
    <w:p w:rsidR="00845FFE" w:rsidRDefault="00845FFE">
      <w:pPr>
        <w:jc w:val="distribute"/>
        <w:rPr>
          <w:color w:val="FF0000"/>
        </w:rPr>
      </w:pPr>
      <w:bookmarkStart w:id="0" w:name="_GoBack"/>
      <w:bookmarkEnd w:id="0"/>
    </w:p>
    <w:tbl>
      <w:tblPr>
        <w:tblpPr w:leftFromText="142" w:rightFromText="142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843"/>
        <w:gridCol w:w="1701"/>
        <w:gridCol w:w="1942"/>
      </w:tblGrid>
      <w:tr w:rsidR="00845FFE">
        <w:trPr>
          <w:trHeight w:val="422"/>
        </w:trPr>
        <w:tc>
          <w:tcPr>
            <w:tcW w:w="2410" w:type="dxa"/>
            <w:vAlign w:val="center"/>
          </w:tcPr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Term of employment</w:t>
            </w:r>
          </w:p>
        </w:tc>
        <w:tc>
          <w:tcPr>
            <w:tcW w:w="6620" w:type="dxa"/>
            <w:gridSpan w:val="4"/>
          </w:tcPr>
          <w:p w:rsidR="00845FFE" w:rsidRDefault="00845FFE">
            <w:pPr>
              <w:rPr>
                <w:rFonts w:asciiTheme="majorHAnsi" w:hAnsiTheme="majorHAnsi"/>
              </w:rPr>
            </w:pPr>
          </w:p>
        </w:tc>
      </w:tr>
      <w:tr w:rsidR="00845FFE">
        <w:trPr>
          <w:trHeight w:val="422"/>
        </w:trPr>
        <w:tc>
          <w:tcPr>
            <w:tcW w:w="2410" w:type="dxa"/>
            <w:vAlign w:val="center"/>
          </w:tcPr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Period of service on board the ship</w:t>
            </w:r>
          </w:p>
        </w:tc>
        <w:tc>
          <w:tcPr>
            <w:tcW w:w="6620" w:type="dxa"/>
            <w:gridSpan w:val="4"/>
          </w:tcPr>
          <w:p w:rsidR="00845FFE" w:rsidRDefault="00845FFE">
            <w:pPr>
              <w:rPr>
                <w:rFonts w:asciiTheme="majorHAnsi" w:hAnsiTheme="majorHAnsi"/>
              </w:rPr>
            </w:pPr>
          </w:p>
        </w:tc>
      </w:tr>
      <w:tr w:rsidR="00845FFE">
        <w:trPr>
          <w:trHeight w:val="428"/>
        </w:trPr>
        <w:tc>
          <w:tcPr>
            <w:tcW w:w="2410" w:type="dxa"/>
            <w:vMerge w:val="restart"/>
            <w:vAlign w:val="center"/>
          </w:tcPr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Particulars of the ship</w:t>
            </w:r>
          </w:p>
        </w:tc>
        <w:tc>
          <w:tcPr>
            <w:tcW w:w="1134" w:type="dxa"/>
            <w:vAlign w:val="center"/>
          </w:tcPr>
          <w:p w:rsidR="00845FFE" w:rsidRDefault="00506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1843" w:type="dxa"/>
            <w:vAlign w:val="center"/>
          </w:tcPr>
          <w:p w:rsidR="00845FFE" w:rsidRDefault="00845FFE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845FFE" w:rsidRDefault="00506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Gross tonnage</w:t>
            </w:r>
          </w:p>
        </w:tc>
        <w:tc>
          <w:tcPr>
            <w:tcW w:w="1942" w:type="dxa"/>
            <w:vAlign w:val="center"/>
          </w:tcPr>
          <w:p w:rsidR="00845FFE" w:rsidRDefault="00845FFE">
            <w:pPr>
              <w:rPr>
                <w:rFonts w:asciiTheme="majorHAnsi" w:hAnsiTheme="majorHAnsi"/>
              </w:rPr>
            </w:pPr>
          </w:p>
        </w:tc>
      </w:tr>
      <w:tr w:rsidR="00845FFE">
        <w:trPr>
          <w:trHeight w:val="449"/>
        </w:trPr>
        <w:tc>
          <w:tcPr>
            <w:tcW w:w="2410" w:type="dxa"/>
            <w:vMerge/>
            <w:vAlign w:val="center"/>
          </w:tcPr>
          <w:p w:rsidR="00845FFE" w:rsidRDefault="00845FFE">
            <w:pPr>
              <w:jc w:val="left"/>
              <w:rPr>
                <w:rFonts w:asciiTheme="majorHAnsi" w:hAnsiTheme="majorHAnsi"/>
              </w:rPr>
            </w:pPr>
          </w:p>
        </w:tc>
        <w:tc>
          <w:tcPr>
            <w:tcW w:w="1134" w:type="dxa"/>
            <w:vAlign w:val="center"/>
          </w:tcPr>
          <w:p w:rsidR="00845FFE" w:rsidRDefault="00506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Type</w:t>
            </w:r>
          </w:p>
        </w:tc>
        <w:tc>
          <w:tcPr>
            <w:tcW w:w="1843" w:type="dxa"/>
            <w:vAlign w:val="center"/>
          </w:tcPr>
          <w:p w:rsidR="00845FFE" w:rsidRDefault="00845FFE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845FFE" w:rsidRDefault="00506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Voyage area</w:t>
            </w:r>
          </w:p>
        </w:tc>
        <w:tc>
          <w:tcPr>
            <w:tcW w:w="1942" w:type="dxa"/>
            <w:vAlign w:val="center"/>
          </w:tcPr>
          <w:p w:rsidR="00845FFE" w:rsidRDefault="00845FFE">
            <w:pPr>
              <w:rPr>
                <w:rFonts w:asciiTheme="majorHAnsi" w:hAnsiTheme="majorHAnsi"/>
              </w:rPr>
            </w:pPr>
          </w:p>
        </w:tc>
      </w:tr>
      <w:tr w:rsidR="00845FFE">
        <w:trPr>
          <w:trHeight w:val="449"/>
        </w:trPr>
        <w:tc>
          <w:tcPr>
            <w:tcW w:w="2410" w:type="dxa"/>
            <w:vAlign w:val="center"/>
          </w:tcPr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Duties concerned</w:t>
            </w:r>
          </w:p>
        </w:tc>
        <w:tc>
          <w:tcPr>
            <w:tcW w:w="2977" w:type="dxa"/>
            <w:gridSpan w:val="2"/>
            <w:vAlign w:val="center"/>
          </w:tcPr>
          <w:p w:rsidR="00845FFE" w:rsidRDefault="00845FFE">
            <w:pPr>
              <w:rPr>
                <w:rFonts w:asciiTheme="majorHAnsi" w:hAnsiTheme="majorHAnsi"/>
              </w:rPr>
            </w:pPr>
          </w:p>
        </w:tc>
        <w:tc>
          <w:tcPr>
            <w:tcW w:w="3643" w:type="dxa"/>
            <w:gridSpan w:val="2"/>
          </w:tcPr>
          <w:p w:rsidR="00845FFE" w:rsidRDefault="00845FFE">
            <w:pPr>
              <w:rPr>
                <w:rFonts w:asciiTheme="majorHAnsi" w:hAnsiTheme="majorHAnsi"/>
              </w:rPr>
            </w:pPr>
          </w:p>
        </w:tc>
      </w:tr>
      <w:tr w:rsidR="00845FFE">
        <w:trPr>
          <w:trHeight w:val="443"/>
        </w:trPr>
        <w:tc>
          <w:tcPr>
            <w:tcW w:w="2410" w:type="dxa"/>
            <w:vAlign w:val="center"/>
          </w:tcPr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kern w:val="0"/>
              </w:rPr>
              <w:t>Matters concerning the standard labor period, hours of work, hours of rest, days of rest and leave</w:t>
            </w:r>
          </w:p>
        </w:tc>
        <w:tc>
          <w:tcPr>
            <w:tcW w:w="6620" w:type="dxa"/>
            <w:gridSpan w:val="4"/>
          </w:tcPr>
          <w:p w:rsidR="00845FFE" w:rsidRDefault="00506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．</w:t>
            </w:r>
            <w:r>
              <w:rPr>
                <w:rFonts w:asciiTheme="majorHAnsi" w:hAnsiTheme="majorHAnsi"/>
              </w:rPr>
              <w:t>Standard labor period</w:t>
            </w:r>
          </w:p>
          <w:p w:rsidR="00845FFE" w:rsidRDefault="00506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．</w:t>
            </w:r>
            <w:r>
              <w:rPr>
                <w:rFonts w:asciiTheme="majorHAnsi" w:hAnsiTheme="majorHAnsi"/>
              </w:rPr>
              <w:t>Hours of work</w:t>
            </w:r>
          </w:p>
          <w:p w:rsidR="00845FFE" w:rsidRDefault="005065B1">
            <w:pPr>
              <w:ind w:firstLineChars="50" w:firstLine="10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(1) (</w:t>
            </w:r>
            <w:r>
              <w:rPr>
                <w:rFonts w:asciiTheme="majorHAnsi" w:hAnsiTheme="majorHAnsi"/>
              </w:rPr>
              <w:t xml:space="preserve">　　</w:t>
            </w:r>
            <w:r>
              <w:rPr>
                <w:rFonts w:asciiTheme="majorHAnsi" w:hAnsiTheme="majorHAnsi"/>
              </w:rPr>
              <w:t>) Hours of work per day</w:t>
            </w:r>
          </w:p>
          <w:p w:rsidR="00845FFE" w:rsidRDefault="005065B1">
            <w:pPr>
              <w:ind w:firstLineChars="50" w:firstLine="10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(2) (    ) Hours of work per week</w:t>
            </w:r>
          </w:p>
          <w:p w:rsidR="00845FFE" w:rsidRDefault="005065B1">
            <w:pPr>
              <w:ind w:firstLineChars="50" w:firstLine="10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(3) Overtime provided for in Article 64-2 of the Mariners law</w:t>
            </w:r>
          </w:p>
          <w:p w:rsidR="00845FFE" w:rsidRDefault="00506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．</w:t>
            </w:r>
            <w:r>
              <w:rPr>
                <w:rFonts w:asciiTheme="majorHAnsi" w:hAnsiTheme="majorHAnsi"/>
              </w:rPr>
              <w:t>Hours of rest</w:t>
            </w:r>
          </w:p>
          <w:p w:rsidR="00845FFE" w:rsidRDefault="005065B1">
            <w:pPr>
              <w:ind w:firstLineChars="200" w:firstLine="4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 xml:space="preserve">　　</w:t>
            </w:r>
            <w:r>
              <w:rPr>
                <w:rFonts w:asciiTheme="majorHAnsi" w:hAnsiTheme="majorHAnsi"/>
              </w:rPr>
              <w:t>) Hours of rest per day</w:t>
            </w:r>
          </w:p>
          <w:p w:rsidR="00845FFE" w:rsidRDefault="00506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．</w:t>
            </w:r>
            <w:r>
              <w:rPr>
                <w:rFonts w:asciiTheme="majorHAnsi" w:hAnsiTheme="majorHAnsi"/>
              </w:rPr>
              <w:t>Days of rest</w:t>
            </w:r>
          </w:p>
          <w:p w:rsidR="00845FFE" w:rsidRDefault="005065B1">
            <w:pPr>
              <w:ind w:firstLineChars="50" w:firstLine="10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(1) (</w:t>
            </w:r>
            <w:r>
              <w:rPr>
                <w:rFonts w:asciiTheme="majorHAnsi" w:hAnsiTheme="majorHAnsi"/>
              </w:rPr>
              <w:t xml:space="preserve">　　</w:t>
            </w:r>
            <w:r>
              <w:rPr>
                <w:rFonts w:asciiTheme="majorHAnsi" w:hAnsiTheme="majorHAnsi"/>
              </w:rPr>
              <w:t>) Days of rest per week</w:t>
            </w:r>
          </w:p>
          <w:p w:rsidR="00845FFE" w:rsidRDefault="005065B1">
            <w:pPr>
              <w:ind w:firstLineChars="50" w:firstLine="10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(2) Average days of rest per week in the standard labor period</w:t>
            </w:r>
          </w:p>
          <w:p w:rsidR="00845FFE" w:rsidRDefault="00506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．</w:t>
            </w:r>
            <w:r>
              <w:rPr>
                <w:rFonts w:asciiTheme="majorHAnsi" w:hAnsiTheme="majorHAnsi"/>
              </w:rPr>
              <w:t>Leave</w:t>
            </w:r>
          </w:p>
          <w:p w:rsidR="00845FFE" w:rsidRDefault="005065B1">
            <w:pPr>
              <w:ind w:firstLineChars="50" w:firstLine="10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(1) Annual leave</w:t>
            </w:r>
          </w:p>
          <w:p w:rsidR="00845FFE" w:rsidRDefault="00506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　</w:t>
            </w:r>
            <w:r>
              <w:rPr>
                <w:rFonts w:asciiTheme="majorHAnsi" w:hAnsiTheme="majorHAnsi"/>
              </w:rPr>
              <w:t xml:space="preserve">  (</w:t>
            </w:r>
            <w:r>
              <w:rPr>
                <w:rFonts w:asciiTheme="majorHAnsi" w:hAnsiTheme="majorHAnsi"/>
              </w:rPr>
              <w:t xml:space="preserve">　　</w:t>
            </w:r>
            <w:r>
              <w:rPr>
                <w:rFonts w:asciiTheme="majorHAnsi" w:hAnsiTheme="majorHAnsi"/>
              </w:rPr>
              <w:t>) Days of annual leave per X months</w:t>
            </w:r>
          </w:p>
          <w:p w:rsidR="00845FFE" w:rsidRDefault="00506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(2) Other type of leave</w:t>
            </w:r>
          </w:p>
        </w:tc>
      </w:tr>
      <w:tr w:rsidR="00845FFE">
        <w:trPr>
          <w:trHeight w:val="4137"/>
        </w:trPr>
        <w:tc>
          <w:tcPr>
            <w:tcW w:w="2410" w:type="dxa"/>
            <w:vAlign w:val="center"/>
          </w:tcPr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kern w:val="0"/>
              </w:rPr>
              <w:t>Matters concerning the calculation for  wages and other remunerations and payments</w:t>
            </w:r>
          </w:p>
        </w:tc>
        <w:tc>
          <w:tcPr>
            <w:tcW w:w="6620" w:type="dxa"/>
            <w:gridSpan w:val="4"/>
          </w:tcPr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．</w:t>
            </w:r>
            <w:r>
              <w:rPr>
                <w:rFonts w:asciiTheme="majorHAnsi" w:hAnsiTheme="majorHAnsi"/>
              </w:rPr>
              <w:t>Calculation for wages and other remunerations</w:t>
            </w:r>
          </w:p>
          <w:p w:rsidR="00845FFE" w:rsidRDefault="005065B1">
            <w:pPr>
              <w:ind w:firstLineChars="50" w:firstLine="105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(1) Basic wage</w:t>
            </w:r>
          </w:p>
          <w:p w:rsidR="00845FFE" w:rsidRDefault="005065B1">
            <w:pPr>
              <w:ind w:firstLineChars="350" w:firstLine="735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 xml:space="preserve">　　　　　　</w:t>
            </w:r>
            <w:r>
              <w:rPr>
                <w:rFonts w:asciiTheme="majorHAnsi" w:hAnsiTheme="majorHAnsi"/>
              </w:rPr>
              <w:t>\) Wage per month</w:t>
            </w:r>
          </w:p>
          <w:p w:rsidR="00845FFE" w:rsidRDefault="005065B1">
            <w:pPr>
              <w:ind w:leftChars="50" w:left="315" w:hangingChars="100" w:hanging="21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(2) Amount fixed of allowance and its calculation</w:t>
            </w:r>
          </w:p>
          <w:p w:rsidR="00845FFE" w:rsidRDefault="005065B1">
            <w:pPr>
              <w:ind w:leftChars="150" w:left="315" w:firstLineChars="200" w:firstLine="42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Type of allowance, Amount fixed, Calculation</w:t>
            </w:r>
          </w:p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　</w:t>
            </w:r>
            <w:r>
              <w:rPr>
                <w:rFonts w:asciiTheme="majorHAnsi" w:hAnsiTheme="majorHAnsi"/>
              </w:rPr>
              <w:t xml:space="preserve"> (a)  (</w:t>
            </w:r>
            <w:r>
              <w:rPr>
                <w:rFonts w:asciiTheme="majorHAnsi" w:hAnsiTheme="majorHAnsi"/>
              </w:rPr>
              <w:t xml:space="preserve">　　　　　　　　</w:t>
            </w:r>
            <w:r>
              <w:rPr>
                <w:rFonts w:asciiTheme="majorHAnsi" w:hAnsiTheme="majorHAnsi"/>
              </w:rPr>
              <w:t>\/</w:t>
            </w:r>
            <w:r>
              <w:rPr>
                <w:rFonts w:asciiTheme="majorHAnsi" w:hAnsiTheme="majorHAnsi"/>
              </w:rPr>
              <w:t xml:space="preserve">　　　　　　　　　　　　　　</w:t>
            </w:r>
            <w:r>
              <w:rPr>
                <w:rFonts w:asciiTheme="majorHAnsi" w:hAnsiTheme="majorHAnsi"/>
              </w:rPr>
              <w:t>)</w:t>
            </w:r>
          </w:p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(b)  (</w:t>
            </w:r>
            <w:r>
              <w:rPr>
                <w:rFonts w:asciiTheme="majorHAnsi" w:hAnsiTheme="majorHAnsi"/>
              </w:rPr>
              <w:t xml:space="preserve">　　　</w:t>
            </w:r>
            <w:r>
              <w:rPr>
                <w:rFonts w:asciiTheme="majorHAnsi" w:hAnsiTheme="majorHAnsi"/>
                <w:color w:val="FF0000"/>
              </w:rPr>
              <w:t xml:space="preserve">　</w:t>
            </w:r>
            <w:r>
              <w:rPr>
                <w:rFonts w:asciiTheme="majorHAnsi" w:hAnsiTheme="majorHAnsi"/>
              </w:rPr>
              <w:t xml:space="preserve">　　　　</w:t>
            </w:r>
            <w:r>
              <w:rPr>
                <w:rFonts w:asciiTheme="majorHAnsi" w:hAnsiTheme="majorHAnsi"/>
              </w:rPr>
              <w:t>\/</w:t>
            </w:r>
            <w:r>
              <w:rPr>
                <w:rFonts w:asciiTheme="majorHAnsi" w:hAnsiTheme="majorHAnsi"/>
              </w:rPr>
              <w:t xml:space="preserve">　　　　　　　　　　　　　　</w:t>
            </w:r>
            <w:r>
              <w:rPr>
                <w:rFonts w:asciiTheme="majorHAnsi" w:hAnsiTheme="majorHAnsi"/>
              </w:rPr>
              <w:t>)</w:t>
            </w:r>
          </w:p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　</w:t>
            </w:r>
            <w:r>
              <w:rPr>
                <w:rFonts w:asciiTheme="majorHAnsi" w:hAnsiTheme="majorHAnsi"/>
              </w:rPr>
              <w:t xml:space="preserve"> (c)  (</w:t>
            </w:r>
            <w:r>
              <w:rPr>
                <w:rFonts w:asciiTheme="majorHAnsi" w:hAnsiTheme="majorHAnsi"/>
              </w:rPr>
              <w:t xml:space="preserve">　　　</w:t>
            </w:r>
            <w:r>
              <w:rPr>
                <w:rFonts w:asciiTheme="majorHAnsi" w:hAnsiTheme="majorHAnsi"/>
                <w:color w:val="FF0000"/>
              </w:rPr>
              <w:t xml:space="preserve">　</w:t>
            </w:r>
            <w:r>
              <w:rPr>
                <w:rFonts w:asciiTheme="majorHAnsi" w:hAnsiTheme="majorHAnsi"/>
              </w:rPr>
              <w:t xml:space="preserve">　　　　</w:t>
            </w:r>
            <w:r>
              <w:rPr>
                <w:rFonts w:asciiTheme="majorHAnsi" w:hAnsiTheme="majorHAnsi"/>
              </w:rPr>
              <w:t>\/</w:t>
            </w:r>
            <w:r>
              <w:rPr>
                <w:rFonts w:asciiTheme="majorHAnsi" w:hAnsiTheme="majorHAnsi"/>
              </w:rPr>
              <w:t xml:space="preserve">　　　　　　　　　　　　　　</w:t>
            </w:r>
            <w:r>
              <w:rPr>
                <w:rFonts w:asciiTheme="majorHAnsi" w:hAnsiTheme="majorHAnsi"/>
              </w:rPr>
              <w:t>)</w:t>
            </w:r>
          </w:p>
          <w:p w:rsidR="00845FFE" w:rsidRDefault="005065B1">
            <w:pPr>
              <w:ind w:leftChars="50" w:left="315" w:hangingChars="100" w:hanging="21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(3) Rate of compensation for overtime or for the work performed on the day of rest </w:t>
            </w:r>
          </w:p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　</w:t>
            </w:r>
            <w:r>
              <w:rPr>
                <w:rFonts w:asciiTheme="majorHAnsi" w:hAnsiTheme="majorHAnsi"/>
              </w:rPr>
              <w:t xml:space="preserve"> (a) Rate of compensation for overtime (</w:t>
            </w:r>
            <w:r>
              <w:rPr>
                <w:rFonts w:asciiTheme="majorHAnsi" w:hAnsiTheme="majorHAnsi"/>
              </w:rPr>
              <w:t xml:space="preserve">　　　　</w:t>
            </w:r>
            <w:r>
              <w:rPr>
                <w:rFonts w:asciiTheme="majorHAnsi" w:hAnsiTheme="majorHAnsi"/>
              </w:rPr>
              <w:t>%)</w:t>
            </w:r>
          </w:p>
          <w:p w:rsidR="00845FFE" w:rsidRDefault="005065B1">
            <w:pPr>
              <w:ind w:left="630" w:hangingChars="300" w:hanging="63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(b) Rate of compensation for the work performed on the weekly day of rest (</w:t>
            </w:r>
            <w:r>
              <w:rPr>
                <w:rFonts w:asciiTheme="majorHAnsi" w:hAnsiTheme="majorHAnsi"/>
              </w:rPr>
              <w:t xml:space="preserve">　　　　</w:t>
            </w:r>
            <w:r>
              <w:rPr>
                <w:rFonts w:asciiTheme="majorHAnsi" w:hAnsiTheme="majorHAnsi"/>
              </w:rPr>
              <w:t>%)</w:t>
            </w:r>
          </w:p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　</w:t>
            </w:r>
            <w:r>
              <w:rPr>
                <w:rFonts w:asciiTheme="majorHAnsi" w:hAnsiTheme="majorHAnsi"/>
              </w:rPr>
              <w:t xml:space="preserve"> (c) Rate of compensation for others (</w:t>
            </w:r>
            <w:r>
              <w:rPr>
                <w:rFonts w:asciiTheme="majorHAnsi" w:hAnsiTheme="majorHAnsi"/>
              </w:rPr>
              <w:t xml:space="preserve">　　　　</w:t>
            </w:r>
            <w:r>
              <w:rPr>
                <w:rFonts w:asciiTheme="majorHAnsi" w:hAnsiTheme="majorHAnsi"/>
              </w:rPr>
              <w:t>%)</w:t>
            </w:r>
          </w:p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．</w:t>
            </w:r>
            <w:r>
              <w:rPr>
                <w:rFonts w:asciiTheme="majorHAnsi" w:hAnsiTheme="majorHAnsi"/>
              </w:rPr>
              <w:t>Method of wage and other remunerations payment</w:t>
            </w:r>
          </w:p>
          <w:p w:rsidR="00845FFE" w:rsidRDefault="005065B1">
            <w:pPr>
              <w:ind w:firstLineChars="50" w:firstLine="105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(1) Payment (</w:t>
            </w:r>
            <w:r>
              <w:rPr>
                <w:rFonts w:asciiTheme="majorHAnsi" w:hAnsiTheme="majorHAnsi"/>
              </w:rPr>
              <w:t xml:space="preserve">　　　　　　　　　　　　　　　　　　　　　</w:t>
            </w:r>
            <w:r>
              <w:rPr>
                <w:rFonts w:asciiTheme="majorHAnsi" w:hAnsiTheme="majorHAnsi"/>
              </w:rPr>
              <w:t>)</w:t>
            </w:r>
          </w:p>
          <w:p w:rsidR="00845FFE" w:rsidRDefault="005065B1">
            <w:pPr>
              <w:ind w:firstLineChars="50" w:firstLine="105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(2) Pay day: (    ) of every month</w:t>
            </w:r>
          </w:p>
          <w:p w:rsidR="00845FFE" w:rsidRDefault="005065B1">
            <w:pPr>
              <w:ind w:firstLineChars="50" w:firstLine="105"/>
              <w:jc w:val="left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(3) Deduction from the wages</w:t>
            </w:r>
          </w:p>
          <w:p w:rsidR="00845FFE" w:rsidRDefault="005065B1">
            <w:pPr>
              <w:ind w:firstLineChars="50" w:firstLine="10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</w:rPr>
              <w:t>(Yes:                        ), No.:</w:t>
            </w:r>
          </w:p>
        </w:tc>
      </w:tr>
      <w:tr w:rsidR="00845FFE">
        <w:trPr>
          <w:trHeight w:val="416"/>
        </w:trPr>
        <w:tc>
          <w:tcPr>
            <w:tcW w:w="2410" w:type="dxa"/>
            <w:vAlign w:val="center"/>
          </w:tcPr>
          <w:p w:rsidR="00845FFE" w:rsidRDefault="005065B1">
            <w:pPr>
              <w:ind w:left="-37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Matters concerning the health and social </w:t>
            </w:r>
            <w:r>
              <w:rPr>
                <w:rFonts w:asciiTheme="majorHAnsi" w:hAnsiTheme="majorHAnsi"/>
              </w:rPr>
              <w:lastRenderedPageBreak/>
              <w:t>security protections benefits to be provided to the Seafarer by the Shipowner</w:t>
            </w:r>
          </w:p>
        </w:tc>
        <w:tc>
          <w:tcPr>
            <w:tcW w:w="6620" w:type="dxa"/>
            <w:gridSpan w:val="4"/>
          </w:tcPr>
          <w:p w:rsidR="00845FFE" w:rsidRDefault="005065B1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Coverage of the industrial accident compensation insurance: </w:t>
            </w:r>
          </w:p>
          <w:p w:rsidR="00845FFE" w:rsidRDefault="00506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．</w:t>
            </w:r>
            <w:r>
              <w:rPr>
                <w:rFonts w:asciiTheme="majorHAnsi" w:hAnsiTheme="majorHAnsi"/>
              </w:rPr>
              <w:t>Coverage of the seafarers insurance:</w:t>
            </w:r>
          </w:p>
          <w:p w:rsidR="00845FFE" w:rsidRDefault="00506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</w:t>
            </w:r>
            <w:r>
              <w:rPr>
                <w:rFonts w:asciiTheme="majorHAnsi" w:hAnsiTheme="majorHAnsi"/>
              </w:rPr>
              <w:t>．</w:t>
            </w:r>
            <w:r>
              <w:rPr>
                <w:rFonts w:asciiTheme="majorHAnsi" w:hAnsiTheme="majorHAnsi"/>
              </w:rPr>
              <w:t>Coverage of the employment insurance:</w:t>
            </w:r>
          </w:p>
          <w:p w:rsidR="00845FFE" w:rsidRDefault="005065B1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．</w:t>
            </w:r>
            <w:r>
              <w:rPr>
                <w:rFonts w:asciiTheme="majorHAnsi" w:hAnsiTheme="majorHAnsi"/>
              </w:rPr>
              <w:t>Entry to the private casualty insurance</w:t>
            </w:r>
            <w:r>
              <w:rPr>
                <w:rFonts w:asciiTheme="majorHAnsi" w:hAnsiTheme="majorHAnsi"/>
                <w:color w:val="000000" w:themeColor="text1"/>
              </w:rPr>
              <w:t>:</w:t>
            </w:r>
          </w:p>
          <w:p w:rsidR="00845FFE" w:rsidRDefault="005065B1">
            <w:pPr>
              <w:jc w:val="left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5</w:t>
            </w:r>
            <w:r>
              <w:rPr>
                <w:rFonts w:asciiTheme="majorHAnsi" w:hAnsiTheme="majorHAnsi"/>
                <w:color w:val="000000" w:themeColor="text1"/>
              </w:rPr>
              <w:t>．</w:t>
            </w:r>
            <w:r>
              <w:rPr>
                <w:rFonts w:asciiTheme="majorHAnsi" w:hAnsiTheme="majorHAnsi"/>
                <w:color w:val="000000" w:themeColor="text1"/>
              </w:rPr>
              <w:t>Other accident compensation:</w:t>
            </w:r>
          </w:p>
        </w:tc>
      </w:tr>
      <w:tr w:rsidR="00845FFE">
        <w:trPr>
          <w:trHeight w:val="1530"/>
        </w:trPr>
        <w:tc>
          <w:tcPr>
            <w:tcW w:w="2410" w:type="dxa"/>
            <w:vAlign w:val="center"/>
          </w:tcPr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kern w:val="0"/>
              </w:rPr>
              <w:lastRenderedPageBreak/>
              <w:t>Matters concerning retirement, dismissal, layoff and disciplinary punishment</w:t>
            </w:r>
          </w:p>
        </w:tc>
        <w:tc>
          <w:tcPr>
            <w:tcW w:w="6620" w:type="dxa"/>
            <w:gridSpan w:val="4"/>
          </w:tcPr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．</w:t>
            </w:r>
            <w:r>
              <w:rPr>
                <w:rFonts w:asciiTheme="majorHAnsi" w:hAnsiTheme="majorHAnsi"/>
              </w:rPr>
              <w:t>Retirement</w:t>
            </w:r>
          </w:p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．</w:t>
            </w:r>
            <w:r>
              <w:rPr>
                <w:rFonts w:asciiTheme="majorHAnsi" w:hAnsiTheme="majorHAnsi"/>
              </w:rPr>
              <w:t>Reason and procedure for the dismissal</w:t>
            </w:r>
          </w:p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．</w:t>
            </w:r>
            <w:r>
              <w:rPr>
                <w:rFonts w:asciiTheme="majorHAnsi" w:hAnsiTheme="majorHAnsi"/>
              </w:rPr>
              <w:t>Reason and procedure for the leave of absence from work</w:t>
            </w:r>
          </w:p>
          <w:p w:rsidR="00845FFE" w:rsidRDefault="00506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．</w:t>
            </w:r>
            <w:r>
              <w:rPr>
                <w:rFonts w:asciiTheme="majorHAnsi" w:hAnsiTheme="majorHAnsi"/>
              </w:rPr>
              <w:t>Reason and procedure for the disciplinary punishment</w:t>
            </w:r>
          </w:p>
          <w:p w:rsidR="00845FFE" w:rsidRDefault="00506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．</w:t>
            </w:r>
            <w:r>
              <w:rPr>
                <w:rFonts w:asciiTheme="majorHAnsi" w:hAnsiTheme="majorHAnsi"/>
              </w:rPr>
              <w:t>Cancellation of this Agreement</w:t>
            </w:r>
          </w:p>
        </w:tc>
      </w:tr>
      <w:tr w:rsidR="00845FFE">
        <w:trPr>
          <w:trHeight w:val="1102"/>
        </w:trPr>
        <w:tc>
          <w:tcPr>
            <w:tcW w:w="2410" w:type="dxa"/>
            <w:vAlign w:val="center"/>
          </w:tcPr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kern w:val="0"/>
              </w:rPr>
              <w:t>Measures in case the Seafarer is affected by acts of piracy</w:t>
            </w:r>
          </w:p>
        </w:tc>
        <w:tc>
          <w:tcPr>
            <w:tcW w:w="6620" w:type="dxa"/>
            <w:gridSpan w:val="4"/>
          </w:tcPr>
          <w:p w:rsidR="00845FFE" w:rsidRDefault="00845FFE">
            <w:pPr>
              <w:rPr>
                <w:rFonts w:asciiTheme="majorHAnsi" w:hAnsiTheme="majorHAnsi"/>
              </w:rPr>
            </w:pPr>
          </w:p>
        </w:tc>
      </w:tr>
      <w:tr w:rsidR="00845FFE">
        <w:trPr>
          <w:trHeight w:val="1412"/>
        </w:trPr>
        <w:tc>
          <w:tcPr>
            <w:tcW w:w="2410" w:type="dxa"/>
            <w:vAlign w:val="center"/>
          </w:tcPr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Matters concerning repatriation of the Seafarer</w:t>
            </w:r>
          </w:p>
        </w:tc>
        <w:tc>
          <w:tcPr>
            <w:tcW w:w="6620" w:type="dxa"/>
            <w:gridSpan w:val="4"/>
          </w:tcPr>
          <w:p w:rsidR="00845FFE" w:rsidRDefault="00506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．</w:t>
            </w:r>
            <w:r>
              <w:rPr>
                <w:rFonts w:asciiTheme="majorHAnsi" w:hAnsiTheme="majorHAnsi"/>
              </w:rPr>
              <w:t>Repatriation of the Seafarer prescribed in Paragraph 1 of Article 47 of the Mariners Law</w:t>
            </w:r>
          </w:p>
          <w:p w:rsidR="00845FFE" w:rsidRDefault="00845FFE">
            <w:pPr>
              <w:rPr>
                <w:rFonts w:asciiTheme="majorHAnsi" w:hAnsiTheme="majorHAnsi"/>
              </w:rPr>
            </w:pPr>
          </w:p>
          <w:p w:rsidR="00845FFE" w:rsidRDefault="00506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．</w:t>
            </w:r>
            <w:r>
              <w:rPr>
                <w:rFonts w:asciiTheme="majorHAnsi" w:hAnsiTheme="majorHAnsi"/>
              </w:rPr>
              <w:t>Repatriation of the Seafarer prescribed in Paragraph 2 of    Article 47 of the Mariners Law</w:t>
            </w:r>
          </w:p>
        </w:tc>
      </w:tr>
      <w:tr w:rsidR="00845FFE">
        <w:trPr>
          <w:trHeight w:val="1432"/>
        </w:trPr>
        <w:tc>
          <w:tcPr>
            <w:tcW w:w="2410" w:type="dxa"/>
            <w:vAlign w:val="center"/>
          </w:tcPr>
          <w:p w:rsidR="00845FFE" w:rsidRDefault="005065B1">
            <w:pPr>
              <w:rPr>
                <w:rFonts w:asciiTheme="majorHAnsi" w:hAnsiTheme="majorHAnsi"/>
                <w:kern w:val="0"/>
              </w:rPr>
            </w:pPr>
            <w:r>
              <w:rPr>
                <w:rFonts w:asciiTheme="majorHAnsi" w:hAnsiTheme="majorHAnsi"/>
                <w:kern w:val="0"/>
              </w:rPr>
              <w:t>Others</w:t>
            </w:r>
          </w:p>
          <w:p w:rsidR="00845FFE" w:rsidRDefault="005065B1">
            <w:pPr>
              <w:jc w:val="left"/>
              <w:rPr>
                <w:rFonts w:asciiTheme="majorHAnsi" w:hAnsiTheme="majorHAnsi"/>
                <w:kern w:val="0"/>
              </w:rPr>
            </w:pPr>
            <w:r>
              <w:rPr>
                <w:rFonts w:asciiTheme="majorHAnsi" w:hAnsiTheme="majorHAnsi"/>
                <w:kern w:val="0"/>
              </w:rPr>
              <w:t>（</w:t>
            </w:r>
            <w:r>
              <w:rPr>
                <w:rFonts w:asciiTheme="majorHAnsi" w:hAnsiTheme="majorHAnsi"/>
                <w:kern w:val="0"/>
              </w:rPr>
              <w:t>When a reserved seafarers system is installed, a summary of the  system</w:t>
            </w:r>
          </w:p>
          <w:p w:rsidR="00845FFE" w:rsidRDefault="005065B1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kern w:val="0"/>
              </w:rPr>
              <w:t>／</w:t>
            </w:r>
            <w:r>
              <w:rPr>
                <w:rFonts w:asciiTheme="majorHAnsi" w:hAnsiTheme="majorHAnsi"/>
                <w:kern w:val="0"/>
              </w:rPr>
              <w:t xml:space="preserve">When an alternation boarding arrangement is adopted, a summary of the arrangement) </w:t>
            </w:r>
          </w:p>
        </w:tc>
        <w:tc>
          <w:tcPr>
            <w:tcW w:w="6620" w:type="dxa"/>
            <w:gridSpan w:val="4"/>
          </w:tcPr>
          <w:p w:rsidR="00845FFE" w:rsidRDefault="00506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．</w:t>
            </w:r>
            <w:r>
              <w:rPr>
                <w:rFonts w:asciiTheme="majorHAnsi" w:hAnsiTheme="majorHAnsi"/>
              </w:rPr>
              <w:t>Summary of the reserved seafarers system</w:t>
            </w:r>
          </w:p>
          <w:p w:rsidR="00845FFE" w:rsidRDefault="00845FFE">
            <w:pPr>
              <w:rPr>
                <w:rFonts w:asciiTheme="majorHAnsi" w:hAnsiTheme="majorHAnsi"/>
              </w:rPr>
            </w:pPr>
          </w:p>
          <w:p w:rsidR="00845FFE" w:rsidRDefault="00506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 Summary of the alternation boarding arrangement</w:t>
            </w:r>
          </w:p>
        </w:tc>
      </w:tr>
      <w:tr w:rsidR="00845FFE">
        <w:trPr>
          <w:trHeight w:val="1248"/>
        </w:trPr>
        <w:tc>
          <w:tcPr>
            <w:tcW w:w="2410" w:type="dxa"/>
            <w:vAlign w:val="center"/>
          </w:tcPr>
          <w:p w:rsidR="00845FFE" w:rsidRDefault="005065B1">
            <w:pPr>
              <w:ind w:left="105" w:hangingChars="50" w:hanging="105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kern w:val="0"/>
              </w:rPr>
              <w:t>Name and contact information of the Labor Management Control Officer</w:t>
            </w:r>
          </w:p>
        </w:tc>
        <w:tc>
          <w:tcPr>
            <w:tcW w:w="6620" w:type="dxa"/>
            <w:gridSpan w:val="4"/>
          </w:tcPr>
          <w:p w:rsidR="00FA0C84" w:rsidRDefault="00FA0C84" w:rsidP="00FA0C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  <w:r>
              <w:rPr>
                <w:rFonts w:asciiTheme="majorHAnsi" w:hAnsiTheme="majorHAnsi"/>
              </w:rPr>
              <w:t>：</w:t>
            </w:r>
          </w:p>
          <w:p w:rsidR="00FA0C84" w:rsidRDefault="00FA0C84" w:rsidP="00FA0C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</w:t>
            </w:r>
            <w:r>
              <w:rPr>
                <w:rFonts w:asciiTheme="majorHAnsi" w:hAnsiTheme="majorHAnsi"/>
              </w:rPr>
              <w:t>：</w:t>
            </w:r>
          </w:p>
          <w:p w:rsidR="00845FFE" w:rsidRDefault="00FA0C84" w:rsidP="00FA0C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</w:t>
            </w:r>
            <w:r>
              <w:rPr>
                <w:rFonts w:asciiTheme="majorHAnsi" w:hAnsiTheme="majorHAnsi"/>
              </w:rPr>
              <w:t>：</w:t>
            </w:r>
          </w:p>
        </w:tc>
      </w:tr>
    </w:tbl>
    <w:p w:rsidR="00845FFE" w:rsidRDefault="00845FFE"/>
    <w:p w:rsidR="00845FFE" w:rsidRDefault="005065B1">
      <w:pPr>
        <w:ind w:firstLineChars="150" w:firstLine="315"/>
        <w:jc w:val="distribut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witness whereof, the parties have caused this Agreement to be executed by their </w:t>
      </w:r>
    </w:p>
    <w:p w:rsidR="00845FFE" w:rsidRDefault="005065B1">
      <w:pPr>
        <w:jc w:val="distribute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representatives</w:t>
      </w:r>
      <w:proofErr w:type="gramEnd"/>
      <w:r>
        <w:rPr>
          <w:rFonts w:asciiTheme="majorHAnsi" w:hAnsiTheme="majorHAnsi"/>
        </w:rPr>
        <w:t xml:space="preserve"> in duplicate, each party retaining one (1) copy thereof respectively.</w:t>
      </w:r>
    </w:p>
    <w:p w:rsidR="00845FFE" w:rsidRDefault="00845FFE">
      <w:pPr>
        <w:rPr>
          <w:rFonts w:asciiTheme="majorHAnsi" w:hAnsiTheme="majorHAnsi"/>
        </w:rPr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520"/>
      </w:tblGrid>
      <w:tr w:rsidR="00FA0C84" w:rsidTr="00FA17FC">
        <w:trPr>
          <w:trHeight w:val="1240"/>
        </w:trPr>
        <w:tc>
          <w:tcPr>
            <w:tcW w:w="2410" w:type="dxa"/>
          </w:tcPr>
          <w:p w:rsidR="00FA0C84" w:rsidRDefault="00FA0C84" w:rsidP="00FA0C8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</w:t>
            </w:r>
            <w:r>
              <w:rPr>
                <w:rFonts w:asciiTheme="majorHAnsi" w:hAnsiTheme="majorHAnsi" w:hint="eastAsia"/>
              </w:rPr>
              <w:t xml:space="preserve"> </w:t>
            </w:r>
            <w:r>
              <w:rPr>
                <w:rFonts w:asciiTheme="majorHAnsi" w:hAnsiTheme="majorHAnsi"/>
              </w:rPr>
              <w:t>when</w:t>
            </w:r>
            <w:r>
              <w:rPr>
                <w:rFonts w:asciiTheme="majorHAnsi" w:hAnsiTheme="majorHAnsi" w:hint="eastAsia"/>
              </w:rPr>
              <w:t xml:space="preserve"> </w:t>
            </w:r>
            <w:r>
              <w:rPr>
                <w:rFonts w:asciiTheme="majorHAnsi" w:hAnsiTheme="majorHAnsi"/>
              </w:rPr>
              <w:t>this Agreement is entered</w:t>
            </w:r>
            <w:r>
              <w:rPr>
                <w:rFonts w:asciiTheme="majorHAnsi" w:hAnsiTheme="majorHAnsi" w:hint="eastAsia"/>
              </w:rPr>
              <w:t xml:space="preserve"> </w:t>
            </w:r>
            <w:r>
              <w:rPr>
                <w:rFonts w:asciiTheme="majorHAnsi" w:hAnsiTheme="majorHAnsi"/>
              </w:rPr>
              <w:t>into/Place where this Agreement is entered into</w:t>
            </w:r>
          </w:p>
        </w:tc>
        <w:tc>
          <w:tcPr>
            <w:tcW w:w="6520" w:type="dxa"/>
            <w:vAlign w:val="center"/>
          </w:tcPr>
          <w:p w:rsidR="00FA0C84" w:rsidRDefault="00FA0C84" w:rsidP="00FA0C84">
            <w:pPr>
              <w:ind w:left="352"/>
            </w:pPr>
          </w:p>
        </w:tc>
      </w:tr>
      <w:tr w:rsidR="00FA0C84">
        <w:trPr>
          <w:trHeight w:val="1092"/>
        </w:trPr>
        <w:tc>
          <w:tcPr>
            <w:tcW w:w="2410" w:type="dxa"/>
            <w:vAlign w:val="center"/>
          </w:tcPr>
          <w:p w:rsidR="00FA0C84" w:rsidRDefault="00FA0C84" w:rsidP="00FA0C84">
            <w:pPr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</w:rPr>
              <w:t>Name and address of the Shipowner</w:t>
            </w:r>
          </w:p>
        </w:tc>
        <w:tc>
          <w:tcPr>
            <w:tcW w:w="6520" w:type="dxa"/>
            <w:vAlign w:val="center"/>
          </w:tcPr>
          <w:p w:rsidR="00FA0C84" w:rsidRDefault="00FA0C84" w:rsidP="00FA0C84">
            <w:pPr>
              <w:rPr>
                <w:rFonts w:asciiTheme="majorHAnsi" w:hAnsiTheme="majorHAnsi"/>
                <w:u w:val="single"/>
              </w:rPr>
            </w:pPr>
          </w:p>
          <w:p w:rsidR="00FA0C84" w:rsidRDefault="00FA0C84" w:rsidP="00FA0C84">
            <w:pPr>
              <w:ind w:firstLineChars="150" w:firstLine="315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 w:hint="eastAsia"/>
                <w:u w:val="single"/>
              </w:rPr>
              <w:t>Signature:</w:t>
            </w:r>
            <w:r>
              <w:rPr>
                <w:rFonts w:asciiTheme="majorHAnsi" w:hAnsiTheme="majorHAnsi"/>
                <w:u w:val="single"/>
              </w:rPr>
              <w:t xml:space="preserve">   </w:t>
            </w:r>
            <w:r>
              <w:rPr>
                <w:rFonts w:asciiTheme="majorHAnsi" w:hAnsiTheme="majorHAnsi" w:hint="eastAsia"/>
                <w:u w:val="single"/>
              </w:rPr>
              <w:t xml:space="preserve">                            </w:t>
            </w:r>
          </w:p>
          <w:p w:rsidR="00FA0C84" w:rsidRDefault="00FA0C84" w:rsidP="00FA0C84">
            <w:pPr>
              <w:ind w:firstLineChars="150" w:firstLine="315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Name of the Shipowner</w:t>
            </w:r>
            <w:r>
              <w:rPr>
                <w:rFonts w:asciiTheme="majorHAnsi" w:hAnsiTheme="majorHAnsi" w:hint="eastAsia"/>
                <w:u w:val="single"/>
              </w:rPr>
              <w:t>:</w:t>
            </w:r>
            <w:r>
              <w:rPr>
                <w:rFonts w:asciiTheme="majorHAnsi" w:hAnsiTheme="majorHAnsi" w:hint="eastAsia"/>
                <w:u w:val="single"/>
              </w:rPr>
              <w:t xml:space="preserve">　</w:t>
            </w:r>
            <w:r>
              <w:rPr>
                <w:rFonts w:asciiTheme="majorHAnsi" w:hAnsiTheme="majorHAnsi" w:hint="eastAsia"/>
                <w:u w:val="single"/>
              </w:rPr>
              <w:t xml:space="preserve">   </w:t>
            </w:r>
          </w:p>
          <w:p w:rsidR="00FA0C84" w:rsidRDefault="00FA0C84" w:rsidP="00464F64">
            <w:pPr>
              <w:ind w:firstLineChars="150" w:firstLine="315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u w:val="single"/>
              </w:rPr>
              <w:t>Address or birthplace</w:t>
            </w:r>
            <w:r>
              <w:rPr>
                <w:rFonts w:asciiTheme="majorHAnsi" w:hAnsiTheme="majorHAnsi" w:hint="eastAsia"/>
                <w:u w:val="single"/>
              </w:rPr>
              <w:t>:</w:t>
            </w:r>
            <w:r>
              <w:rPr>
                <w:rFonts w:asciiTheme="majorHAnsi" w:hAnsiTheme="majorHAnsi" w:hint="eastAsia"/>
                <w:u w:val="single"/>
              </w:rPr>
              <w:t xml:space="preserve">　</w:t>
            </w:r>
            <w:r>
              <w:rPr>
                <w:rFonts w:asciiTheme="majorHAnsi" w:hAnsiTheme="majorHAnsi"/>
                <w:u w:val="single"/>
              </w:rPr>
              <w:t xml:space="preserve">  </w:t>
            </w:r>
            <w:r>
              <w:rPr>
                <w:rFonts w:asciiTheme="majorHAnsi" w:hAnsiTheme="majorHAnsi"/>
                <w:color w:val="0070C0"/>
                <w:u w:val="single"/>
              </w:rPr>
              <w:t xml:space="preserve">   </w:t>
            </w:r>
            <w:r>
              <w:rPr>
                <w:rFonts w:asciiTheme="majorHAnsi" w:hAnsiTheme="majorHAnsi" w:hint="eastAsia"/>
                <w:color w:val="FF0000"/>
              </w:rPr>
              <w:t xml:space="preserve">　　　　　　　　　　　　　　</w:t>
            </w:r>
            <w:r>
              <w:rPr>
                <w:rFonts w:asciiTheme="majorHAnsi" w:hAnsiTheme="majorHAnsi"/>
                <w:color w:val="FF0000"/>
              </w:rPr>
              <w:t xml:space="preserve"> </w:t>
            </w:r>
          </w:p>
        </w:tc>
      </w:tr>
      <w:tr w:rsidR="00FA0C84">
        <w:trPr>
          <w:trHeight w:val="1263"/>
        </w:trPr>
        <w:tc>
          <w:tcPr>
            <w:tcW w:w="2410" w:type="dxa"/>
            <w:vAlign w:val="center"/>
          </w:tcPr>
          <w:p w:rsidR="00FA0C84" w:rsidRDefault="00FA0C84" w:rsidP="00FA0C84">
            <w:pPr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 w:hint="eastAsia"/>
              </w:rPr>
              <w:t xml:space="preserve">ame, date of birth and </w:t>
            </w:r>
            <w:r>
              <w:rPr>
                <w:rFonts w:asciiTheme="majorHAnsi" w:hAnsiTheme="majorHAnsi"/>
              </w:rPr>
              <w:t>address</w:t>
            </w:r>
            <w:r>
              <w:rPr>
                <w:rFonts w:asciiTheme="majorHAnsi" w:hAnsiTheme="majorHAnsi" w:hint="eastAsia"/>
              </w:rPr>
              <w:t xml:space="preserve"> of the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 w:hint="eastAsia"/>
              </w:rPr>
              <w:t>Seafarer</w:t>
            </w:r>
          </w:p>
        </w:tc>
        <w:tc>
          <w:tcPr>
            <w:tcW w:w="6520" w:type="dxa"/>
            <w:vAlign w:val="center"/>
          </w:tcPr>
          <w:p w:rsidR="00FA0C84" w:rsidRDefault="00FA0C84" w:rsidP="00FA0C84">
            <w:pPr>
              <w:ind w:left="352"/>
              <w:rPr>
                <w:rFonts w:asciiTheme="majorHAnsi" w:hAnsiTheme="majorHAnsi"/>
                <w:u w:val="single"/>
              </w:rPr>
            </w:pPr>
          </w:p>
          <w:p w:rsidR="00FA0C84" w:rsidRDefault="00FA0C84" w:rsidP="00FA0C84">
            <w:pPr>
              <w:ind w:left="352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 w:hint="eastAsia"/>
                <w:u w:val="single"/>
              </w:rPr>
              <w:t>Signature:</w:t>
            </w:r>
            <w:r>
              <w:rPr>
                <w:rFonts w:asciiTheme="majorHAnsi" w:hAnsiTheme="majorHAnsi"/>
                <w:u w:val="single"/>
              </w:rPr>
              <w:t xml:space="preserve">    </w:t>
            </w:r>
            <w:r>
              <w:rPr>
                <w:rFonts w:asciiTheme="majorHAnsi" w:hAnsiTheme="majorHAnsi" w:hint="eastAsia"/>
                <w:u w:val="single"/>
              </w:rPr>
              <w:t xml:space="preserve">                       </w:t>
            </w:r>
          </w:p>
          <w:p w:rsidR="00FA0C84" w:rsidRDefault="00FA0C84" w:rsidP="00FA0C84">
            <w:pPr>
              <w:ind w:left="352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The seafarer’s full name</w:t>
            </w:r>
            <w:r>
              <w:rPr>
                <w:rFonts w:asciiTheme="majorHAnsi" w:hAnsiTheme="majorHAnsi" w:hint="eastAsia"/>
                <w:u w:val="single"/>
              </w:rPr>
              <w:t>:</w:t>
            </w:r>
          </w:p>
          <w:p w:rsidR="00FA0C84" w:rsidRDefault="00FA0C84" w:rsidP="00FA0C84">
            <w:pPr>
              <w:ind w:left="352"/>
              <w:rPr>
                <w:rFonts w:asciiTheme="majorHAnsi" w:hAnsiTheme="majorHAnsi"/>
                <w:color w:val="0070C0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Date of birth</w:t>
            </w:r>
            <w:r>
              <w:rPr>
                <w:rFonts w:asciiTheme="majorHAnsi" w:hAnsiTheme="majorHAnsi" w:hint="eastAsia"/>
                <w:u w:val="single"/>
              </w:rPr>
              <w:t>:</w:t>
            </w:r>
            <w:r>
              <w:rPr>
                <w:rFonts w:asciiTheme="majorHAnsi" w:hAnsiTheme="majorHAnsi"/>
                <w:color w:val="0070C0"/>
                <w:u w:val="single"/>
              </w:rPr>
              <w:t xml:space="preserve"> </w:t>
            </w:r>
          </w:p>
          <w:p w:rsidR="00FA0C84" w:rsidRDefault="00FA0C84" w:rsidP="00D11BF0">
            <w:pPr>
              <w:ind w:left="352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u w:val="single"/>
              </w:rPr>
              <w:t>Address</w:t>
            </w:r>
            <w:r>
              <w:rPr>
                <w:rFonts w:asciiTheme="majorHAnsi" w:hAnsiTheme="majorHAnsi" w:hint="eastAsia"/>
                <w:u w:val="single"/>
              </w:rPr>
              <w:t xml:space="preserve">: </w:t>
            </w:r>
          </w:p>
        </w:tc>
      </w:tr>
    </w:tbl>
    <w:p w:rsidR="00845FFE" w:rsidRDefault="00845FFE">
      <w:pPr>
        <w:widowControl/>
        <w:jc w:val="left"/>
        <w:rPr>
          <w:color w:val="FF0000"/>
        </w:rPr>
      </w:pPr>
    </w:p>
    <w:sectPr w:rsidR="00845FFE">
      <w:footerReference w:type="default" r:id="rId7"/>
      <w:pgSz w:w="11906" w:h="16838"/>
      <w:pgMar w:top="1134" w:right="1418" w:bottom="1134" w:left="1418" w:header="851" w:footer="851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AB9" w:rsidRDefault="005065B1">
      <w:r>
        <w:separator/>
      </w:r>
    </w:p>
  </w:endnote>
  <w:endnote w:type="continuationSeparator" w:id="0">
    <w:p w:rsidR="00917AB9" w:rsidRDefault="0050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FE" w:rsidRDefault="00845FF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AB9" w:rsidRDefault="005065B1">
      <w:r>
        <w:separator/>
      </w:r>
    </w:p>
  </w:footnote>
  <w:footnote w:type="continuationSeparator" w:id="0">
    <w:p w:rsidR="00917AB9" w:rsidRDefault="0050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0D2D292"/>
    <w:lvl w:ilvl="0" w:tplc="18D864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3571FC50"/>
    <w:lvl w:ilvl="0" w:tplc="DEC257E3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D9760ACA"/>
    <w:lvl w:ilvl="0" w:tplc="3E34B4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427C228E"/>
    <w:lvl w:ilvl="0" w:tplc="01B4CB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E4E2CE">
      <w:start w:val="1"/>
      <w:numFmt w:val="decimal"/>
      <w:lvlText w:val="%2．"/>
      <w:lvlJc w:val="left"/>
      <w:pPr>
        <w:ind w:left="780" w:hanging="360"/>
      </w:pPr>
      <w:rPr>
        <w:rFonts w:eastAsiaTheme="minorEastAsia" w:hint="default"/>
      </w:rPr>
    </w:lvl>
    <w:lvl w:ilvl="2" w:tplc="1FEAC0D2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2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hyphenationZone w:val="17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FFE"/>
    <w:rsid w:val="00005E66"/>
    <w:rsid w:val="000D1240"/>
    <w:rsid w:val="00125C92"/>
    <w:rsid w:val="00464F64"/>
    <w:rsid w:val="004B402F"/>
    <w:rsid w:val="004E5B6D"/>
    <w:rsid w:val="005065B1"/>
    <w:rsid w:val="00520C24"/>
    <w:rsid w:val="0056679A"/>
    <w:rsid w:val="00845FFE"/>
    <w:rsid w:val="00917AB9"/>
    <w:rsid w:val="00B26574"/>
    <w:rsid w:val="00D11BF0"/>
    <w:rsid w:val="00D24390"/>
    <w:rsid w:val="00DA041F"/>
    <w:rsid w:val="00FA0C84"/>
    <w:rsid w:val="00FA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BB389"/>
  <w15:chartTrackingRefBased/>
  <w15:docId w15:val="{5B6247B2-E876-4010-AB0B-FD8B8D20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customStyle="1" w:styleId="hps">
    <w:name w:val="hps"/>
    <w:basedOn w:val="a0"/>
  </w:style>
  <w:style w:type="paragraph" w:styleId="a9">
    <w:name w:val="List Paragraph"/>
    <w:basedOn w:val="a"/>
    <w:qFormat/>
    <w:pPr>
      <w:ind w:leftChars="400" w:left="840"/>
    </w:pPr>
  </w:style>
  <w:style w:type="character" w:customStyle="1" w:styleId="longtext">
    <w:name w:val="long_text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/>
      <w:color w:val="000000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character" w:styleId="ae">
    <w:name w:val="annotation reference"/>
    <w:basedOn w:val="a0"/>
    <w:semiHidden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533</Words>
  <Characters>3040</Characters>
  <Application>Microsoft Office Word</Application>
  <DocSecurity>0</DocSecurity>
  <Lines>25</Lines>
  <Paragraphs>7</Paragraphs>
  <ScaleCrop>false</ScaleCrop>
  <Company>国土交通省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平山 智大</cp:lastModifiedBy>
  <cp:revision>40</cp:revision>
  <cp:lastPrinted>2013-02-18T12:39:00Z</cp:lastPrinted>
  <dcterms:created xsi:type="dcterms:W3CDTF">2013-02-20T02:39:00Z</dcterms:created>
  <dcterms:modified xsi:type="dcterms:W3CDTF">2022-03-31T12:39:00Z</dcterms:modified>
</cp:coreProperties>
</file>